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附件2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黑体" w:hAnsi="黑体" w:eastAsia="黑体"/>
          <w:sz w:val="44"/>
          <w:szCs w:val="44"/>
        </w:rPr>
        <w:t>《</w:t>
      </w:r>
      <w:r>
        <w:rPr>
          <w:rFonts w:hint="eastAsia" w:ascii="黑体" w:hAnsi="黑体" w:eastAsia="黑体"/>
          <w:sz w:val="44"/>
          <w:szCs w:val="44"/>
        </w:rPr>
        <w:t>南通市政府规章制定办法</w:t>
      </w:r>
      <w:r>
        <w:rPr>
          <w:rFonts w:ascii="黑体" w:hAnsi="黑体" w:eastAsia="黑体"/>
          <w:sz w:val="44"/>
          <w:szCs w:val="44"/>
        </w:rPr>
        <w:t>》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立法后评估公开征求意见反馈表</w:t>
      </w:r>
    </w:p>
    <w:bookmarkEnd w:id="0"/>
    <w:tbl>
      <w:tblPr>
        <w:tblStyle w:val="2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154"/>
        <w:gridCol w:w="720"/>
        <w:gridCol w:w="1375"/>
        <w:gridCol w:w="1080"/>
        <w:gridCol w:w="1207"/>
        <w:gridCol w:w="1165"/>
        <w:gridCol w:w="1029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6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32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条文内容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6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2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6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2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6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2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6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32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72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  <w:r>
              <w:t>《</w:t>
            </w:r>
            <w:r>
              <w:rPr>
                <w:rFonts w:hint="eastAsia"/>
              </w:rPr>
              <w:t>南通市政府规章制定办法</w:t>
            </w:r>
            <w:r>
              <w:t>》</w:t>
            </w:r>
            <w:r>
              <w:rPr>
                <w:rFonts w:hint="eastAsia"/>
              </w:rPr>
              <w:t>实施情况的其他意见或建议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</w:trPr>
        <w:tc>
          <w:tcPr>
            <w:tcW w:w="972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请签名或加盖公章 </w:t>
      </w:r>
      <w:r>
        <w:t>：</w:t>
      </w:r>
      <w:r>
        <w:rPr>
          <w:rFonts w:hint="eastAsia"/>
        </w:rPr>
        <w:t xml:space="preserve">                                          （纸幅不够，请附页）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74CAC"/>
    <w:rsid w:val="458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2020-08-12T09:12:00Z</dcterms:created>
  <dc:creator>蓝色的忧郁</dc:creator>
  <cp:lastModifiedBy>蓝色的忧郁</cp:lastModifiedBy>
  <dcterms:modified xsi:type="dcterms:W3CDTF">2020-08-12T09:13:35Z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