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6300"/>
        </w:tabs>
        <w:snapToGrid w:val="0"/>
        <w:spacing w:line="300" w:lineRule="auto"/>
        <w:jc w:val="left"/>
        <w:rPr>
          <w:rFonts w:hAnsi="宋体"/>
          <w:sz w:val="44"/>
          <w:szCs w:val="44"/>
        </w:rPr>
      </w:pPr>
      <w:r>
        <w:rPr>
          <w:rFonts w:hint="eastAsia" w:hAnsi="宋体"/>
          <w:sz w:val="44"/>
          <w:szCs w:val="44"/>
        </w:rPr>
        <w:t xml:space="preserve">   </w:t>
      </w:r>
      <w:r>
        <w:rPr>
          <w:rFonts w:hAnsi="宋体"/>
          <w:sz w:val="44"/>
          <w:szCs w:val="44"/>
        </w:rPr>
        <w:tab/>
      </w:r>
    </w:p>
    <w:p>
      <w:pPr>
        <w:tabs>
          <w:tab w:val="left" w:pos="6300"/>
        </w:tabs>
        <w:snapToGrid w:val="0"/>
        <w:spacing w:line="300" w:lineRule="auto"/>
        <w:jc w:val="center"/>
        <w:rPr>
          <w:rFonts w:hint="eastAsia" w:hAnsi="宋体" w:cs="宋体"/>
          <w:sz w:val="36"/>
          <w:szCs w:val="36"/>
          <w:lang w:eastAsia="zh-CN"/>
        </w:rPr>
      </w:pPr>
    </w:p>
    <w:p>
      <w:pPr>
        <w:spacing w:line="1400" w:lineRule="exact"/>
        <w:jc w:val="center"/>
        <w:rPr>
          <w:rFonts w:hAnsi="宋体"/>
          <w:b/>
          <w:sz w:val="72"/>
          <w:szCs w:val="72"/>
        </w:rPr>
      </w:pPr>
      <w:r>
        <w:rPr>
          <w:rFonts w:hint="eastAsia" w:hAnsi="宋体" w:cs="宋体"/>
          <w:b/>
          <w:bCs/>
          <w:sz w:val="48"/>
          <w:szCs w:val="48"/>
          <w:lang w:eastAsia="zh-CN"/>
        </w:rPr>
        <w:t>南通市司法局风险评估项目</w:t>
      </w:r>
    </w:p>
    <w:p>
      <w:pPr>
        <w:spacing w:line="1400" w:lineRule="exact"/>
        <w:jc w:val="center"/>
        <w:rPr>
          <w:rFonts w:hint="eastAsia" w:hAnsi="宋体"/>
          <w:b/>
          <w:sz w:val="72"/>
          <w:szCs w:val="72"/>
        </w:rPr>
      </w:pPr>
      <w:r>
        <w:rPr>
          <w:rFonts w:hAnsi="宋体"/>
          <w:b/>
          <w:sz w:val="72"/>
          <w:szCs w:val="72"/>
        </w:rPr>
        <w:t>竞争性磋商文件</w:t>
      </w:r>
    </w:p>
    <w:p>
      <w:pPr>
        <w:spacing w:line="720" w:lineRule="auto"/>
        <w:jc w:val="center"/>
        <w:rPr>
          <w:rFonts w:hAnsi="宋体"/>
          <w:b/>
          <w:sz w:val="44"/>
          <w:szCs w:val="44"/>
        </w:rPr>
      </w:pPr>
      <w:r>
        <w:rPr>
          <w:rFonts w:hint="eastAsia" w:hAnsi="宋体"/>
          <w:b/>
          <w:sz w:val="44"/>
          <w:szCs w:val="44"/>
        </w:rPr>
        <w:t>（资格后审）</w:t>
      </w:r>
    </w:p>
    <w:p>
      <w:pPr>
        <w:snapToGrid w:val="0"/>
        <w:spacing w:line="360" w:lineRule="auto"/>
        <w:jc w:val="center"/>
        <w:rPr>
          <w:rFonts w:hAnsi="宋体"/>
          <w:b/>
          <w:sz w:val="36"/>
        </w:rPr>
      </w:pPr>
    </w:p>
    <w:p>
      <w:pPr>
        <w:snapToGrid w:val="0"/>
        <w:spacing w:line="360" w:lineRule="auto"/>
        <w:jc w:val="center"/>
        <w:rPr>
          <w:rFonts w:hAnsi="宋体"/>
          <w:b/>
          <w:sz w:val="36"/>
        </w:rPr>
      </w:pPr>
    </w:p>
    <w:p>
      <w:pPr>
        <w:snapToGrid w:val="0"/>
        <w:spacing w:line="360" w:lineRule="auto"/>
        <w:rPr>
          <w:rFonts w:hint="eastAsia" w:hAnsi="宋体"/>
          <w:b/>
          <w:sz w:val="36"/>
        </w:rPr>
      </w:pPr>
    </w:p>
    <w:p>
      <w:pPr>
        <w:snapToGrid w:val="0"/>
        <w:spacing w:line="360" w:lineRule="auto"/>
        <w:jc w:val="center"/>
        <w:rPr>
          <w:rFonts w:hint="eastAsia" w:hAnsi="宋体"/>
          <w:b/>
          <w:sz w:val="36"/>
        </w:rPr>
      </w:pPr>
    </w:p>
    <w:p>
      <w:pPr>
        <w:snapToGrid w:val="0"/>
        <w:spacing w:line="360" w:lineRule="auto"/>
        <w:jc w:val="center"/>
        <w:rPr>
          <w:rFonts w:hint="eastAsia" w:hAnsi="宋体"/>
          <w:b/>
          <w:sz w:val="36"/>
        </w:rPr>
      </w:pPr>
    </w:p>
    <w:p>
      <w:pPr>
        <w:snapToGrid w:val="0"/>
        <w:spacing w:line="360" w:lineRule="auto"/>
        <w:jc w:val="center"/>
        <w:rPr>
          <w:rFonts w:hint="eastAsia" w:hAnsi="宋体"/>
          <w:b/>
          <w:sz w:val="36"/>
        </w:rPr>
      </w:pPr>
    </w:p>
    <w:p>
      <w:pPr>
        <w:adjustRightInd w:val="0"/>
        <w:snapToGrid w:val="0"/>
        <w:spacing w:line="360" w:lineRule="auto"/>
        <w:ind w:firstLine="1500" w:firstLineChars="500"/>
        <w:rPr>
          <w:rFonts w:hint="eastAsia" w:hAnsi="宋体" w:eastAsia="宋体" w:cs="宋体"/>
          <w:b/>
          <w:sz w:val="30"/>
          <w:szCs w:val="30"/>
          <w:lang w:eastAsia="zh-CN"/>
        </w:rPr>
      </w:pPr>
      <w:r>
        <w:rPr>
          <w:rFonts w:hint="eastAsia" w:hAnsi="宋体" w:cs="宋体"/>
          <w:b/>
          <w:sz w:val="30"/>
          <w:szCs w:val="30"/>
        </w:rPr>
        <w:t>采购单位：</w:t>
      </w:r>
      <w:r>
        <w:rPr>
          <w:rFonts w:hint="eastAsia" w:hAnsi="宋体" w:cs="宋体"/>
          <w:b/>
          <w:sz w:val="30"/>
          <w:szCs w:val="30"/>
          <w:lang w:eastAsia="zh-CN"/>
        </w:rPr>
        <w:t>南通市司法局</w:t>
      </w:r>
    </w:p>
    <w:p>
      <w:pPr>
        <w:adjustRightInd w:val="0"/>
        <w:snapToGrid w:val="0"/>
        <w:spacing w:line="360" w:lineRule="auto"/>
        <w:ind w:firstLine="1500" w:firstLineChars="500"/>
        <w:rPr>
          <w:rFonts w:hint="eastAsia" w:hAnsi="宋体" w:eastAsia="宋体" w:cs="宋体"/>
          <w:b/>
          <w:sz w:val="30"/>
          <w:szCs w:val="30"/>
          <w:lang w:eastAsia="zh-CN"/>
        </w:rPr>
      </w:pPr>
      <w:r>
        <w:rPr>
          <w:rFonts w:hint="eastAsia" w:hAnsi="宋体" w:cs="宋体"/>
          <w:b/>
          <w:sz w:val="30"/>
          <w:szCs w:val="30"/>
        </w:rPr>
        <w:t>代理机构：</w:t>
      </w:r>
      <w:r>
        <w:rPr>
          <w:rFonts w:hint="eastAsia" w:hAnsi="宋体" w:cs="宋体"/>
          <w:b/>
          <w:sz w:val="30"/>
          <w:szCs w:val="30"/>
          <w:lang w:eastAsia="zh-CN"/>
        </w:rPr>
        <w:t>南通正扬工程项目管理有限公司</w:t>
      </w:r>
    </w:p>
    <w:p>
      <w:pPr>
        <w:adjustRightInd w:val="0"/>
        <w:snapToGrid w:val="0"/>
        <w:spacing w:line="360" w:lineRule="auto"/>
        <w:jc w:val="center"/>
        <w:rPr>
          <w:rFonts w:hint="eastAsia" w:hAnsi="宋体" w:cs="宋体"/>
          <w:b/>
          <w:sz w:val="30"/>
          <w:szCs w:val="30"/>
        </w:rPr>
      </w:pPr>
    </w:p>
    <w:p>
      <w:pPr>
        <w:adjustRightInd w:val="0"/>
        <w:snapToGrid w:val="0"/>
        <w:spacing w:line="360" w:lineRule="auto"/>
        <w:jc w:val="center"/>
        <w:rPr>
          <w:rFonts w:hAnsi="宋体"/>
          <w:b/>
          <w:sz w:val="30"/>
          <w:szCs w:val="30"/>
        </w:rPr>
      </w:pPr>
      <w:r>
        <w:rPr>
          <w:rFonts w:hint="eastAsia" w:hAnsi="宋体" w:cs="宋体"/>
          <w:b/>
          <w:sz w:val="30"/>
          <w:szCs w:val="30"/>
        </w:rPr>
        <w:t>二〇二〇年</w:t>
      </w:r>
      <w:r>
        <w:rPr>
          <w:rFonts w:hint="eastAsia" w:hAnsi="宋体" w:cs="宋体"/>
          <w:b/>
          <w:sz w:val="30"/>
          <w:szCs w:val="30"/>
          <w:lang w:val="en-US" w:eastAsia="zh-CN"/>
        </w:rPr>
        <w:t>八</w:t>
      </w:r>
      <w:r>
        <w:rPr>
          <w:rFonts w:hint="eastAsia" w:hAnsi="宋体" w:cs="宋体"/>
          <w:b/>
          <w:sz w:val="30"/>
          <w:szCs w:val="30"/>
        </w:rPr>
        <w:t>月</w:t>
      </w:r>
      <w:r>
        <w:rPr>
          <w:rFonts w:hint="eastAsia" w:hAnsi="宋体" w:cs="宋体"/>
          <w:b/>
          <w:sz w:val="30"/>
          <w:szCs w:val="30"/>
          <w:lang w:val="en-US" w:eastAsia="zh-CN"/>
        </w:rPr>
        <w:t>二十</w:t>
      </w:r>
      <w:r>
        <w:rPr>
          <w:rFonts w:hint="eastAsia" w:hAnsi="宋体" w:cs="宋体"/>
          <w:b/>
          <w:sz w:val="30"/>
          <w:szCs w:val="30"/>
        </w:rPr>
        <w:t>日</w:t>
      </w:r>
    </w:p>
    <w:p>
      <w:pPr>
        <w:jc w:val="center"/>
        <w:rPr>
          <w:rFonts w:hint="eastAsia" w:hAnsi="宋体" w:cs="宋体"/>
          <w:b/>
          <w:sz w:val="44"/>
          <w:szCs w:val="44"/>
        </w:rPr>
      </w:pPr>
      <w:r>
        <w:rPr>
          <w:rFonts w:hAnsi="宋体" w:cs="宋体"/>
          <w:b/>
          <w:sz w:val="44"/>
          <w:szCs w:val="44"/>
        </w:rPr>
        <w:br w:type="page"/>
      </w:r>
      <w:r>
        <w:rPr>
          <w:rFonts w:hint="eastAsia" w:hAnsi="宋体" w:cs="宋体"/>
          <w:b/>
          <w:sz w:val="44"/>
          <w:szCs w:val="44"/>
        </w:rPr>
        <w:t>竞争性磋商文件备案表</w:t>
      </w:r>
    </w:p>
    <w:p>
      <w:pPr>
        <w:jc w:val="center"/>
        <w:rPr>
          <w:rFonts w:hint="eastAsia" w:hAnsi="宋体" w:cs="宋体"/>
          <w:b/>
          <w:sz w:val="44"/>
          <w:szCs w:val="44"/>
        </w:rPr>
      </w:pPr>
    </w:p>
    <w:tbl>
      <w:tblPr>
        <w:tblStyle w:val="1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8" w:hRule="atLeast"/>
          <w:jc w:val="center"/>
        </w:trPr>
        <w:tc>
          <w:tcPr>
            <w:tcW w:w="9180" w:type="dxa"/>
            <w:vAlign w:val="top"/>
          </w:tcPr>
          <w:p>
            <w:pPr>
              <w:spacing w:line="360" w:lineRule="auto"/>
              <w:jc w:val="center"/>
              <w:rPr>
                <w:rFonts w:hint="eastAsia" w:hAnsi="宋体" w:cs="宋体"/>
                <w:position w:val="-48"/>
                <w:sz w:val="25"/>
              </w:rPr>
            </w:pPr>
          </w:p>
          <w:p>
            <w:pPr>
              <w:spacing w:line="360" w:lineRule="auto"/>
              <w:jc w:val="center"/>
              <w:rPr>
                <w:rFonts w:hint="eastAsia" w:hAnsi="宋体" w:cs="宋体"/>
                <w:position w:val="-48"/>
                <w:sz w:val="25"/>
              </w:rPr>
            </w:pPr>
          </w:p>
          <w:p>
            <w:pPr>
              <w:spacing w:line="360" w:lineRule="auto"/>
              <w:ind w:firstLine="3000" w:firstLineChars="1200"/>
              <w:rPr>
                <w:rFonts w:hint="eastAsia" w:hAnsi="宋体" w:cs="宋体"/>
                <w:position w:val="-48"/>
                <w:sz w:val="25"/>
              </w:rPr>
            </w:pPr>
            <w:r>
              <w:rPr>
                <w:rFonts w:hint="eastAsia" w:hAnsi="宋体" w:cs="宋体"/>
                <w:position w:val="-48"/>
                <w:sz w:val="25"/>
              </w:rPr>
              <w:t xml:space="preserve">编制人：李艳梅 </w:t>
            </w:r>
          </w:p>
          <w:p>
            <w:pPr>
              <w:tabs>
                <w:tab w:val="left" w:pos="3492"/>
              </w:tabs>
              <w:spacing w:line="360" w:lineRule="auto"/>
              <w:ind w:firstLine="3000" w:firstLineChars="1200"/>
              <w:rPr>
                <w:rFonts w:hint="eastAsia" w:hAnsi="宋体" w:cs="宋体"/>
                <w:position w:val="-48"/>
                <w:sz w:val="25"/>
              </w:rPr>
            </w:pPr>
            <w:r>
              <w:rPr>
                <w:rFonts w:hint="eastAsia" w:hAnsi="宋体" w:cs="宋体"/>
                <w:position w:val="-48"/>
                <w:sz w:val="25"/>
              </w:rPr>
              <w:t>日  期：20</w:t>
            </w:r>
            <w:r>
              <w:rPr>
                <w:rFonts w:hint="eastAsia" w:hAnsi="宋体" w:cs="宋体"/>
                <w:position w:val="-48"/>
                <w:sz w:val="25"/>
                <w:lang w:val="en-US" w:eastAsia="zh-CN"/>
              </w:rPr>
              <w:t>20</w:t>
            </w:r>
            <w:r>
              <w:rPr>
                <w:rFonts w:hint="eastAsia" w:hAnsi="宋体" w:cs="宋体"/>
                <w:position w:val="-48"/>
                <w:sz w:val="25"/>
              </w:rPr>
              <w:t>年</w:t>
            </w:r>
            <w:r>
              <w:rPr>
                <w:rFonts w:hint="eastAsia" w:hAnsi="宋体" w:cs="宋体"/>
                <w:position w:val="-48"/>
                <w:sz w:val="25"/>
                <w:lang w:val="en-US" w:eastAsia="zh-CN"/>
              </w:rPr>
              <w:t>8</w:t>
            </w:r>
            <w:r>
              <w:rPr>
                <w:rFonts w:hint="eastAsia" w:hAnsi="宋体" w:cs="宋体"/>
                <w:position w:val="-48"/>
                <w:sz w:val="25"/>
              </w:rPr>
              <w:t>月</w:t>
            </w:r>
            <w:r>
              <w:rPr>
                <w:rFonts w:hint="eastAsia" w:hAnsi="宋体" w:cs="宋体"/>
                <w:position w:val="-48"/>
                <w:sz w:val="25"/>
                <w:lang w:val="en-US" w:eastAsia="zh-CN"/>
              </w:rPr>
              <w:t>20</w:t>
            </w:r>
            <w:r>
              <w:rPr>
                <w:rFonts w:hint="eastAsia" w:hAnsi="宋体" w:cs="宋体"/>
                <w:position w:val="-48"/>
                <w:sz w:val="25"/>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5" w:hRule="atLeast"/>
          <w:jc w:val="center"/>
        </w:trPr>
        <w:tc>
          <w:tcPr>
            <w:tcW w:w="9180" w:type="dxa"/>
            <w:vAlign w:val="top"/>
          </w:tcPr>
          <w:p>
            <w:pPr>
              <w:spacing w:line="360" w:lineRule="auto"/>
              <w:rPr>
                <w:rFonts w:hint="eastAsia" w:hAnsi="宋体" w:cs="宋体"/>
                <w:position w:val="-48"/>
                <w:sz w:val="25"/>
              </w:rPr>
            </w:pPr>
          </w:p>
          <w:p>
            <w:pPr>
              <w:spacing w:line="360" w:lineRule="auto"/>
              <w:ind w:firstLine="625" w:firstLineChars="250"/>
              <w:jc w:val="center"/>
              <w:rPr>
                <w:rFonts w:hint="eastAsia" w:hAnsi="宋体" w:cs="宋体"/>
                <w:position w:val="-48"/>
                <w:sz w:val="25"/>
              </w:rPr>
            </w:pPr>
          </w:p>
          <w:p>
            <w:pPr>
              <w:spacing w:line="360" w:lineRule="auto"/>
              <w:ind w:firstLine="625" w:firstLineChars="250"/>
              <w:jc w:val="center"/>
              <w:rPr>
                <w:rFonts w:hint="eastAsia" w:hAnsi="宋体" w:cs="宋体"/>
                <w:position w:val="-48"/>
                <w:sz w:val="25"/>
              </w:rPr>
            </w:pPr>
          </w:p>
          <w:p>
            <w:pPr>
              <w:spacing w:line="360" w:lineRule="auto"/>
              <w:ind w:firstLine="625" w:firstLineChars="250"/>
              <w:jc w:val="center"/>
              <w:rPr>
                <w:rFonts w:hint="eastAsia" w:hAnsi="宋体" w:cs="宋体"/>
                <w:position w:val="-48"/>
                <w:sz w:val="25"/>
              </w:rPr>
            </w:pPr>
            <w:r>
              <w:rPr>
                <w:rFonts w:hint="eastAsia" w:hAnsi="宋体" w:cs="宋体"/>
                <w:position w:val="-48"/>
                <w:sz w:val="25"/>
              </w:rPr>
              <w:t xml:space="preserve">采购单位（盖章）           </w:t>
            </w:r>
          </w:p>
          <w:p>
            <w:pPr>
              <w:spacing w:line="360" w:lineRule="auto"/>
              <w:rPr>
                <w:rFonts w:hint="eastAsia" w:hAnsi="宋体" w:cs="宋体"/>
                <w:position w:val="-48"/>
                <w:sz w:val="25"/>
              </w:rPr>
            </w:pPr>
          </w:p>
          <w:p>
            <w:pPr>
              <w:spacing w:line="360" w:lineRule="auto"/>
              <w:jc w:val="center"/>
              <w:rPr>
                <w:rFonts w:hint="eastAsia" w:hAnsi="宋体" w:cs="宋体"/>
                <w:position w:val="-48"/>
                <w:sz w:val="25"/>
              </w:rPr>
            </w:pPr>
            <w:r>
              <w:rPr>
                <w:rFonts w:hint="eastAsia" w:hAnsi="宋体" w:cs="宋体"/>
                <w:position w:val="-48"/>
                <w:sz w:val="25"/>
              </w:rPr>
              <w:t xml:space="preserve">   代理机构（盖章）            </w:t>
            </w:r>
          </w:p>
          <w:p>
            <w:pPr>
              <w:spacing w:line="360" w:lineRule="auto"/>
              <w:rPr>
                <w:rFonts w:hint="eastAsia" w:hAnsi="宋体" w:cs="宋体"/>
                <w:position w:val="-48"/>
                <w:sz w:val="25"/>
              </w:rPr>
            </w:pPr>
          </w:p>
          <w:p>
            <w:pPr>
              <w:spacing w:line="360" w:lineRule="auto"/>
              <w:jc w:val="center"/>
              <w:rPr>
                <w:rFonts w:hint="eastAsia" w:hAnsi="宋体" w:cs="宋体"/>
                <w:position w:val="-48"/>
                <w:sz w:val="25"/>
              </w:rPr>
            </w:pPr>
            <w:r>
              <w:rPr>
                <w:rFonts w:hint="eastAsia" w:hAnsi="宋体" w:cs="宋体"/>
                <w:position w:val="-48"/>
                <w:sz w:val="25"/>
              </w:rPr>
              <w:t>日  期：20</w:t>
            </w:r>
            <w:r>
              <w:rPr>
                <w:rFonts w:hint="eastAsia" w:hAnsi="宋体" w:cs="宋体"/>
                <w:position w:val="-48"/>
                <w:sz w:val="25"/>
                <w:lang w:val="en-US" w:eastAsia="zh-CN"/>
              </w:rPr>
              <w:t>20</w:t>
            </w:r>
            <w:r>
              <w:rPr>
                <w:rFonts w:hint="eastAsia" w:hAnsi="宋体" w:cs="宋体"/>
                <w:position w:val="-48"/>
                <w:sz w:val="25"/>
              </w:rPr>
              <w:t>年</w:t>
            </w:r>
            <w:r>
              <w:rPr>
                <w:rFonts w:hint="eastAsia" w:hAnsi="宋体" w:cs="宋体"/>
                <w:position w:val="-48"/>
                <w:sz w:val="25"/>
                <w:lang w:val="en-US" w:eastAsia="zh-CN"/>
              </w:rPr>
              <w:t>8</w:t>
            </w:r>
            <w:r>
              <w:rPr>
                <w:rFonts w:hint="eastAsia" w:hAnsi="宋体" w:cs="宋体"/>
                <w:position w:val="-48"/>
                <w:sz w:val="25"/>
              </w:rPr>
              <w:t>月</w:t>
            </w:r>
            <w:r>
              <w:rPr>
                <w:rFonts w:hint="eastAsia" w:hAnsi="宋体" w:cs="宋体"/>
                <w:position w:val="-48"/>
                <w:sz w:val="25"/>
                <w:lang w:val="en-US" w:eastAsia="zh-CN"/>
              </w:rPr>
              <w:t>20</w:t>
            </w:r>
            <w:r>
              <w:rPr>
                <w:rFonts w:hint="eastAsia" w:hAnsi="宋体" w:cs="宋体"/>
                <w:position w:val="-48"/>
                <w:sz w:val="25"/>
              </w:rPr>
              <w:t>日</w:t>
            </w:r>
          </w:p>
        </w:tc>
      </w:tr>
    </w:tbl>
    <w:p>
      <w:pPr>
        <w:pStyle w:val="5"/>
        <w:overflowPunct w:val="0"/>
        <w:ind w:firstLine="0"/>
        <w:rPr>
          <w:rFonts w:hint="eastAsia" w:hAnsi="宋体" w:eastAsia="宋体"/>
          <w:b/>
          <w:sz w:val="44"/>
          <w:szCs w:val="44"/>
        </w:rPr>
      </w:pPr>
    </w:p>
    <w:p>
      <w:pPr>
        <w:pStyle w:val="5"/>
        <w:overflowPunct w:val="0"/>
        <w:ind w:firstLine="0"/>
        <w:jc w:val="center"/>
        <w:rPr>
          <w:rFonts w:hint="eastAsia" w:hAnsi="宋体" w:eastAsia="宋体"/>
          <w:b/>
          <w:sz w:val="44"/>
          <w:szCs w:val="44"/>
        </w:rPr>
      </w:pPr>
    </w:p>
    <w:p>
      <w:pPr>
        <w:pStyle w:val="5"/>
        <w:overflowPunct w:val="0"/>
        <w:ind w:firstLine="0"/>
        <w:jc w:val="center"/>
        <w:rPr>
          <w:rFonts w:hint="eastAsia" w:hAnsi="宋体" w:eastAsia="宋体"/>
          <w:b/>
          <w:sz w:val="44"/>
          <w:szCs w:val="44"/>
        </w:rPr>
      </w:pPr>
    </w:p>
    <w:p>
      <w:pPr>
        <w:pStyle w:val="5"/>
        <w:overflowPunct w:val="0"/>
        <w:ind w:firstLine="0"/>
        <w:jc w:val="center"/>
        <w:rPr>
          <w:rFonts w:hAnsi="宋体" w:eastAsia="宋体"/>
          <w:b/>
          <w:sz w:val="44"/>
          <w:szCs w:val="44"/>
        </w:rPr>
      </w:pPr>
      <w:r>
        <w:rPr>
          <w:rFonts w:hAnsi="宋体" w:eastAsia="宋体"/>
          <w:b/>
          <w:sz w:val="44"/>
          <w:szCs w:val="44"/>
        </w:rPr>
        <w:br w:type="page"/>
      </w:r>
      <w:r>
        <w:rPr>
          <w:rFonts w:hint="eastAsia" w:hAnsi="宋体" w:eastAsia="宋体"/>
          <w:b/>
          <w:sz w:val="44"/>
          <w:szCs w:val="44"/>
        </w:rPr>
        <w:t>目  录</w:t>
      </w:r>
    </w:p>
    <w:p>
      <w:pPr>
        <w:pStyle w:val="5"/>
        <w:overflowPunct w:val="0"/>
        <w:ind w:firstLine="0"/>
        <w:jc w:val="center"/>
        <w:rPr>
          <w:rFonts w:hAnsi="宋体" w:eastAsia="宋体"/>
          <w:sz w:val="30"/>
        </w:rPr>
      </w:pPr>
    </w:p>
    <w:p>
      <w:pPr>
        <w:pStyle w:val="12"/>
        <w:tabs>
          <w:tab w:val="right" w:leader="dot" w:pos="9528"/>
        </w:tabs>
        <w:spacing w:line="1200" w:lineRule="exact"/>
        <w:rPr>
          <w:rFonts w:hint="eastAsia" w:hAnsi="宋体" w:eastAsia="宋体"/>
          <w:sz w:val="32"/>
          <w:szCs w:val="32"/>
        </w:rPr>
      </w:pPr>
      <w:r>
        <w:rPr>
          <w:rFonts w:hAnsi="宋体" w:eastAsia="宋体"/>
          <w:b/>
          <w:bCs/>
          <w:sz w:val="36"/>
          <w:szCs w:val="36"/>
        </w:rPr>
        <w:fldChar w:fldCharType="begin"/>
      </w:r>
      <w:r>
        <w:rPr>
          <w:rFonts w:hAnsi="宋体" w:eastAsia="宋体"/>
          <w:b/>
          <w:bCs/>
          <w:sz w:val="36"/>
          <w:szCs w:val="36"/>
        </w:rPr>
        <w:instrText xml:space="preserve"> TOC \o "1-1" </w:instrText>
      </w:r>
      <w:r>
        <w:rPr>
          <w:rFonts w:hAnsi="宋体" w:eastAsia="宋体"/>
          <w:b/>
          <w:bCs/>
          <w:sz w:val="36"/>
          <w:szCs w:val="36"/>
        </w:rPr>
        <w:fldChar w:fldCharType="separate"/>
      </w:r>
      <w:r>
        <w:rPr>
          <w:rFonts w:hAnsi="宋体" w:eastAsia="宋体"/>
          <w:sz w:val="32"/>
          <w:szCs w:val="32"/>
        </w:rPr>
        <w:t xml:space="preserve">第一章 </w:t>
      </w:r>
      <w:r>
        <w:rPr>
          <w:rFonts w:hint="eastAsia" w:hAnsi="宋体" w:eastAsia="宋体"/>
          <w:sz w:val="32"/>
          <w:szCs w:val="32"/>
        </w:rPr>
        <w:t>竞争性磋商公告</w:t>
      </w:r>
    </w:p>
    <w:p>
      <w:pPr>
        <w:pStyle w:val="12"/>
        <w:tabs>
          <w:tab w:val="right" w:leader="dot" w:pos="9528"/>
        </w:tabs>
        <w:spacing w:line="1200" w:lineRule="exact"/>
        <w:rPr>
          <w:rFonts w:hint="eastAsia" w:hAnsi="宋体" w:eastAsia="宋体"/>
          <w:sz w:val="32"/>
          <w:szCs w:val="32"/>
        </w:rPr>
      </w:pPr>
      <w:r>
        <w:rPr>
          <w:rFonts w:hAnsi="宋体" w:eastAsia="宋体"/>
          <w:sz w:val="32"/>
          <w:szCs w:val="32"/>
        </w:rPr>
        <w:t>第二章 投标</w:t>
      </w:r>
      <w:r>
        <w:rPr>
          <w:rFonts w:hint="eastAsia" w:hAnsi="宋体" w:eastAsia="宋体"/>
          <w:sz w:val="32"/>
          <w:szCs w:val="32"/>
        </w:rPr>
        <w:t>供应商</w:t>
      </w:r>
      <w:r>
        <w:rPr>
          <w:rFonts w:hAnsi="宋体" w:eastAsia="宋体"/>
          <w:sz w:val="32"/>
          <w:szCs w:val="32"/>
        </w:rPr>
        <w:t>须知</w:t>
      </w:r>
    </w:p>
    <w:p>
      <w:pPr>
        <w:pStyle w:val="12"/>
        <w:tabs>
          <w:tab w:val="right" w:leader="dot" w:pos="9528"/>
        </w:tabs>
        <w:spacing w:line="1200" w:lineRule="exact"/>
        <w:rPr>
          <w:rFonts w:hAnsi="宋体" w:eastAsia="宋体"/>
          <w:sz w:val="32"/>
          <w:szCs w:val="32"/>
        </w:rPr>
      </w:pPr>
      <w:r>
        <w:rPr>
          <w:rFonts w:hAnsi="宋体" w:eastAsia="宋体"/>
          <w:sz w:val="32"/>
          <w:szCs w:val="32"/>
        </w:rPr>
        <w:t>第三章 项目需求</w:t>
      </w:r>
    </w:p>
    <w:p>
      <w:pPr>
        <w:pStyle w:val="12"/>
        <w:tabs>
          <w:tab w:val="right" w:leader="dot" w:pos="9528"/>
        </w:tabs>
        <w:spacing w:line="1200" w:lineRule="exact"/>
        <w:rPr>
          <w:rFonts w:hint="eastAsia" w:hAnsi="宋体" w:eastAsia="宋体"/>
          <w:sz w:val="32"/>
          <w:szCs w:val="32"/>
        </w:rPr>
      </w:pPr>
      <w:r>
        <w:rPr>
          <w:rFonts w:hAnsi="宋体" w:eastAsia="宋体"/>
          <w:sz w:val="32"/>
          <w:szCs w:val="32"/>
        </w:rPr>
        <w:t>第</w:t>
      </w:r>
      <w:r>
        <w:rPr>
          <w:rFonts w:hint="eastAsia" w:hAnsi="宋体" w:eastAsia="宋体"/>
          <w:sz w:val="32"/>
          <w:szCs w:val="32"/>
        </w:rPr>
        <w:t>四</w:t>
      </w:r>
      <w:r>
        <w:rPr>
          <w:rFonts w:hAnsi="宋体" w:eastAsia="宋体"/>
          <w:sz w:val="32"/>
          <w:szCs w:val="32"/>
        </w:rPr>
        <w:t xml:space="preserve">章 </w:t>
      </w:r>
      <w:r>
        <w:rPr>
          <w:rFonts w:hint="eastAsia" w:hAnsi="宋体" w:eastAsia="宋体"/>
          <w:sz w:val="32"/>
          <w:szCs w:val="32"/>
        </w:rPr>
        <w:t>评审方法和程序</w:t>
      </w:r>
    </w:p>
    <w:p>
      <w:pPr>
        <w:pStyle w:val="12"/>
        <w:tabs>
          <w:tab w:val="right" w:leader="dot" w:pos="9528"/>
        </w:tabs>
        <w:spacing w:line="1200" w:lineRule="exact"/>
        <w:rPr>
          <w:rFonts w:hAnsi="宋体" w:eastAsia="宋体"/>
          <w:sz w:val="32"/>
          <w:szCs w:val="32"/>
        </w:rPr>
      </w:pPr>
      <w:r>
        <w:rPr>
          <w:rFonts w:hint="eastAsia" w:hAnsi="宋体" w:eastAsia="宋体"/>
          <w:sz w:val="32"/>
          <w:szCs w:val="32"/>
        </w:rPr>
        <w:t>第</w:t>
      </w:r>
      <w:r>
        <w:rPr>
          <w:rFonts w:hint="eastAsia" w:hAnsi="宋体" w:eastAsia="宋体"/>
          <w:sz w:val="32"/>
          <w:szCs w:val="32"/>
          <w:lang w:val="en-US" w:eastAsia="zh-CN"/>
        </w:rPr>
        <w:t>五</w:t>
      </w:r>
      <w:r>
        <w:rPr>
          <w:rFonts w:hint="eastAsia" w:hAnsi="宋体" w:eastAsia="宋体"/>
          <w:sz w:val="32"/>
          <w:szCs w:val="32"/>
        </w:rPr>
        <w:t>章</w:t>
      </w:r>
      <w:r>
        <w:rPr>
          <w:rFonts w:hAnsi="宋体" w:eastAsia="宋体"/>
          <w:sz w:val="32"/>
          <w:szCs w:val="32"/>
        </w:rPr>
        <w:t xml:space="preserve"> </w:t>
      </w:r>
      <w:r>
        <w:rPr>
          <w:rFonts w:hint="eastAsia" w:hAnsi="宋体" w:eastAsia="宋体"/>
          <w:sz w:val="32"/>
          <w:szCs w:val="32"/>
        </w:rPr>
        <w:t>合同授予</w:t>
      </w:r>
    </w:p>
    <w:p>
      <w:pPr>
        <w:spacing w:line="1200" w:lineRule="exact"/>
        <w:rPr>
          <w:rFonts w:hAnsi="宋体"/>
          <w:sz w:val="32"/>
          <w:szCs w:val="32"/>
        </w:rPr>
      </w:pPr>
      <w:r>
        <w:rPr>
          <w:rFonts w:hAnsi="宋体"/>
          <w:sz w:val="32"/>
          <w:szCs w:val="32"/>
        </w:rPr>
        <w:t>第</w:t>
      </w:r>
      <w:r>
        <w:rPr>
          <w:rFonts w:hint="eastAsia" w:hAnsi="宋体"/>
          <w:sz w:val="32"/>
          <w:szCs w:val="32"/>
          <w:lang w:val="en-US" w:eastAsia="zh-CN"/>
        </w:rPr>
        <w:t>六</w:t>
      </w:r>
      <w:r>
        <w:rPr>
          <w:rFonts w:hAnsi="宋体"/>
          <w:sz w:val="32"/>
          <w:szCs w:val="32"/>
        </w:rPr>
        <w:t>章</w:t>
      </w:r>
      <w:r>
        <w:rPr>
          <w:rFonts w:hint="eastAsia" w:hAnsi="宋体"/>
          <w:sz w:val="32"/>
          <w:szCs w:val="32"/>
        </w:rPr>
        <w:t xml:space="preserve"> 质疑提出和处理</w:t>
      </w:r>
    </w:p>
    <w:p>
      <w:pPr>
        <w:spacing w:line="1200" w:lineRule="exact"/>
        <w:rPr>
          <w:rFonts w:hint="eastAsia" w:hAnsi="宋体"/>
          <w:sz w:val="36"/>
          <w:szCs w:val="36"/>
        </w:rPr>
      </w:pPr>
      <w:r>
        <w:rPr>
          <w:rFonts w:hint="eastAsia" w:hAnsi="宋体"/>
          <w:sz w:val="32"/>
          <w:szCs w:val="32"/>
          <w:lang w:eastAsia="zh-CN"/>
        </w:rPr>
        <w:t>第七章</w:t>
      </w:r>
      <w:r>
        <w:rPr>
          <w:rFonts w:hint="eastAsia" w:hAnsi="宋体"/>
          <w:sz w:val="32"/>
          <w:szCs w:val="32"/>
        </w:rPr>
        <w:t xml:space="preserve"> 响应文件组成及格式</w:t>
      </w:r>
    </w:p>
    <w:p>
      <w:pPr>
        <w:rPr>
          <w:rFonts w:hAnsi="宋体"/>
          <w:b/>
          <w:bCs/>
          <w:sz w:val="36"/>
          <w:szCs w:val="36"/>
        </w:rPr>
      </w:pPr>
      <w:r>
        <w:rPr>
          <w:rFonts w:hAnsi="宋体"/>
          <w:b/>
          <w:bCs/>
          <w:sz w:val="36"/>
          <w:szCs w:val="36"/>
        </w:rPr>
        <w:fldChar w:fldCharType="end"/>
      </w:r>
    </w:p>
    <w:p>
      <w:pPr>
        <w:rPr>
          <w:rFonts w:hAnsi="宋体"/>
          <w:b/>
          <w:bCs/>
          <w:sz w:val="36"/>
          <w:szCs w:val="36"/>
        </w:rPr>
      </w:pPr>
    </w:p>
    <w:p>
      <w:pPr>
        <w:rPr>
          <w:rFonts w:hAnsi="宋体"/>
          <w:b/>
          <w:bCs/>
          <w:sz w:val="36"/>
          <w:szCs w:val="36"/>
        </w:rPr>
      </w:pPr>
    </w:p>
    <w:p>
      <w:pPr>
        <w:rPr>
          <w:rFonts w:hint="eastAsia" w:hAnsi="宋体"/>
          <w:b/>
          <w:bCs/>
          <w:sz w:val="36"/>
          <w:szCs w:val="36"/>
        </w:rPr>
      </w:pPr>
    </w:p>
    <w:p>
      <w:pPr>
        <w:snapToGrid w:val="0"/>
        <w:spacing w:line="360" w:lineRule="auto"/>
        <w:rPr>
          <w:rFonts w:hint="eastAsia" w:hAnsi="宋体" w:cs="宋体"/>
          <w:b/>
          <w:szCs w:val="21"/>
        </w:rPr>
      </w:pPr>
      <w:r>
        <w:rPr>
          <w:rFonts w:hAnsi="宋体"/>
          <w:w w:val="80"/>
          <w:szCs w:val="44"/>
        </w:rPr>
        <w:br w:type="page"/>
      </w:r>
      <w:r>
        <w:rPr>
          <w:rFonts w:hint="eastAsia" w:hAnsi="宋体" w:cs="宋体"/>
          <w:b/>
          <w:szCs w:val="21"/>
        </w:rPr>
        <w:t>尊敬的投标供应商：</w:t>
      </w:r>
    </w:p>
    <w:p>
      <w:pPr>
        <w:pStyle w:val="3"/>
        <w:keepNext w:val="0"/>
        <w:keepLines w:val="0"/>
        <w:adjustRightInd w:val="0"/>
        <w:snapToGrid w:val="0"/>
        <w:spacing w:before="0" w:after="0" w:line="360" w:lineRule="auto"/>
        <w:ind w:firstLine="420" w:firstLineChars="200"/>
        <w:jc w:val="left"/>
        <w:textAlignment w:val="baseline"/>
        <w:rPr>
          <w:rFonts w:ascii="宋体" w:hAnsi="宋体" w:eastAsia="宋体"/>
          <w:w w:val="80"/>
          <w:szCs w:val="44"/>
        </w:rPr>
      </w:pPr>
      <w:r>
        <w:rPr>
          <w:rFonts w:hint="eastAsia" w:ascii="宋体" w:hAnsi="宋体" w:eastAsia="宋体" w:cs="宋体"/>
          <w:kern w:val="2"/>
          <w:sz w:val="21"/>
          <w:szCs w:val="21"/>
        </w:rPr>
        <w:t>欢迎参加本采购项目的竞争性磋商。为了保证本次磋商项目顺利进行，请在制作响应文件之前，仔细阅读本竞争性磋商文件的各项条款，并按要求制作和递交响应文件。谢谢合作！</w:t>
      </w:r>
    </w:p>
    <w:p>
      <w:pPr>
        <w:pStyle w:val="3"/>
        <w:keepNext w:val="0"/>
        <w:keepLines w:val="0"/>
        <w:adjustRightInd w:val="0"/>
        <w:snapToGrid w:val="0"/>
        <w:spacing w:before="0" w:after="0" w:line="800" w:lineRule="exact"/>
        <w:jc w:val="center"/>
        <w:textAlignment w:val="baseline"/>
        <w:rPr>
          <w:rFonts w:ascii="宋体" w:hAnsi="宋体" w:eastAsia="宋体"/>
          <w:w w:val="80"/>
          <w:szCs w:val="44"/>
        </w:rPr>
      </w:pPr>
      <w:r>
        <w:rPr>
          <w:rFonts w:hint="eastAsia" w:ascii="宋体" w:hAnsi="宋体" w:eastAsia="宋体"/>
          <w:w w:val="80"/>
          <w:szCs w:val="44"/>
        </w:rPr>
        <w:t>第一章  竞争性磋商公告</w:t>
      </w:r>
    </w:p>
    <w:p>
      <w:pPr>
        <w:keepNext w:val="0"/>
        <w:keepLines w:val="0"/>
        <w:pageBreakBefore w:val="0"/>
        <w:kinsoku/>
        <w:wordWrap/>
        <w:overflowPunct/>
        <w:topLinePunct w:val="0"/>
        <w:autoSpaceDE/>
        <w:autoSpaceDN/>
        <w:bidi w:val="0"/>
        <w:adjustRightInd/>
        <w:spacing w:line="4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南通正扬工程项目管理有限公司</w:t>
      </w:r>
      <w:r>
        <w:rPr>
          <w:rFonts w:hint="eastAsia" w:ascii="宋体" w:hAnsi="宋体" w:eastAsia="宋体" w:cs="宋体"/>
          <w:sz w:val="21"/>
          <w:szCs w:val="21"/>
        </w:rPr>
        <w:t>（以下简称代理机构）受</w:t>
      </w:r>
      <w:r>
        <w:rPr>
          <w:rFonts w:hint="eastAsia" w:ascii="宋体" w:hAnsi="宋体" w:cs="宋体"/>
          <w:sz w:val="21"/>
          <w:szCs w:val="21"/>
          <w:lang w:eastAsia="zh-CN"/>
        </w:rPr>
        <w:t>南通市司法局</w:t>
      </w:r>
      <w:r>
        <w:rPr>
          <w:rFonts w:hint="eastAsia" w:ascii="宋体" w:hAnsi="宋体" w:eastAsia="宋体" w:cs="宋体"/>
          <w:sz w:val="21"/>
          <w:szCs w:val="21"/>
        </w:rPr>
        <w:t>（以下简称采购单位）的委托，对</w:t>
      </w:r>
      <w:r>
        <w:rPr>
          <w:rFonts w:hint="eastAsia" w:ascii="宋体" w:hAnsi="宋体" w:cs="宋体"/>
          <w:sz w:val="21"/>
          <w:szCs w:val="21"/>
          <w:lang w:val="en-US" w:eastAsia="zh-CN"/>
        </w:rPr>
        <w:t>南通市司法局风险评估项目</w:t>
      </w:r>
      <w:r>
        <w:rPr>
          <w:rFonts w:hint="eastAsia" w:ascii="宋体" w:hAnsi="宋体" w:eastAsia="宋体" w:cs="宋体"/>
          <w:sz w:val="21"/>
          <w:szCs w:val="21"/>
        </w:rPr>
        <w:t>组织竞争性磋商，诚邀符合条件的潜在供应商参加该项目的竞争性磋商。</w:t>
      </w:r>
    </w:p>
    <w:p>
      <w:pPr>
        <w:pStyle w:val="4"/>
        <w:pageBreakBefore w:val="0"/>
        <w:kinsoku/>
        <w:wordWrap/>
        <w:overflowPunct/>
        <w:topLinePunct w:val="0"/>
        <w:autoSpaceDE/>
        <w:autoSpaceDN/>
        <w:bidi w:val="0"/>
        <w:adjustRightInd/>
        <w:spacing w:before="0" w:after="0" w:line="420" w:lineRule="exact"/>
        <w:ind w:firstLine="420" w:firstLineChars="200"/>
        <w:textAlignment w:val="auto"/>
        <w:rPr>
          <w:rFonts w:hint="eastAsia" w:ascii="宋体" w:hAnsi="宋体" w:eastAsia="宋体" w:cs="宋体"/>
          <w:b/>
          <w:bCs/>
          <w:kern w:val="2"/>
          <w:sz w:val="21"/>
          <w:szCs w:val="21"/>
          <w:lang w:val="en-US" w:eastAsia="zh-CN" w:bidi="ar-SA"/>
        </w:rPr>
      </w:pPr>
      <w:bookmarkStart w:id="0" w:name="_Toc28359012"/>
      <w:bookmarkStart w:id="1" w:name="_Toc28359089"/>
      <w:bookmarkStart w:id="2" w:name="_Toc35393798"/>
      <w:bookmarkStart w:id="3" w:name="_Toc35393629"/>
      <w:r>
        <w:rPr>
          <w:rFonts w:hint="eastAsia" w:ascii="宋体" w:hAnsi="宋体" w:eastAsia="宋体" w:cs="宋体"/>
          <w:b/>
          <w:bCs/>
          <w:kern w:val="2"/>
          <w:sz w:val="21"/>
          <w:szCs w:val="21"/>
          <w:lang w:val="en-US" w:eastAsia="zh-CN" w:bidi="ar-SA"/>
        </w:rPr>
        <w:t>一、项目基本情况</w:t>
      </w:r>
      <w:bookmarkEnd w:id="0"/>
      <w:bookmarkEnd w:id="1"/>
      <w:bookmarkEnd w:id="2"/>
      <w:bookmarkEnd w:id="3"/>
    </w:p>
    <w:p>
      <w:pPr>
        <w:pageBreakBefore w:val="0"/>
        <w:kinsoku/>
        <w:wordWrap/>
        <w:overflowPunct/>
        <w:topLinePunct w:val="0"/>
        <w:autoSpaceDE/>
        <w:autoSpaceDN/>
        <w:bidi w:val="0"/>
        <w:adjustRightInd/>
        <w:spacing w:line="420" w:lineRule="exact"/>
        <w:ind w:firstLine="420" w:firstLineChars="200"/>
        <w:textAlignment w:val="auto"/>
        <w:rPr>
          <w:rFonts w:hint="eastAsia" w:ascii="宋体" w:hAnsi="宋体" w:cs="宋体"/>
          <w:sz w:val="21"/>
          <w:szCs w:val="21"/>
          <w:lang w:val="en-US" w:eastAsia="zh-CN"/>
        </w:rPr>
      </w:pPr>
      <w:r>
        <w:rPr>
          <w:rFonts w:hint="eastAsia" w:ascii="宋体" w:hAnsi="宋体" w:eastAsia="宋体" w:cs="宋体"/>
          <w:sz w:val="21"/>
          <w:szCs w:val="21"/>
          <w:lang w:val="en-US" w:eastAsia="zh-CN"/>
        </w:rPr>
        <w:t>1、项目名称：</w:t>
      </w:r>
      <w:r>
        <w:rPr>
          <w:rFonts w:hint="eastAsia" w:ascii="宋体" w:hAnsi="宋体" w:cs="宋体"/>
          <w:sz w:val="21"/>
          <w:szCs w:val="21"/>
          <w:lang w:val="en-US" w:eastAsia="zh-CN"/>
        </w:rPr>
        <w:t>南通市司法局风险评估项目</w:t>
      </w:r>
    </w:p>
    <w:p>
      <w:pPr>
        <w:pageBreakBefore w:val="0"/>
        <w:kinsoku/>
        <w:wordWrap/>
        <w:overflowPunct/>
        <w:topLinePunct w:val="0"/>
        <w:autoSpaceDE/>
        <w:autoSpaceDN/>
        <w:bidi w:val="0"/>
        <w:adjustRightInd/>
        <w:spacing w:line="42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2、采购方式：竞争性磋商</w:t>
      </w:r>
    </w:p>
    <w:p>
      <w:pPr>
        <w:pageBreakBefore w:val="0"/>
        <w:kinsoku/>
        <w:wordWrap/>
        <w:overflowPunct/>
        <w:topLinePunct w:val="0"/>
        <w:autoSpaceDE/>
        <w:autoSpaceDN/>
        <w:bidi w:val="0"/>
        <w:adjustRightInd/>
        <w:spacing w:line="420" w:lineRule="exact"/>
        <w:ind w:firstLine="420" w:firstLineChars="200"/>
        <w:textAlignment w:val="auto"/>
        <w:rPr>
          <w:rFonts w:hint="eastAsia" w:ascii="仿宋_GB2312" w:hAnsi="宋体" w:eastAsia="仿宋_GB2312"/>
          <w:sz w:val="28"/>
          <w:szCs w:val="28"/>
          <w:lang w:val="en-US" w:eastAsia="zh-CN"/>
        </w:rPr>
      </w:pPr>
      <w:r>
        <w:rPr>
          <w:rFonts w:hint="eastAsia" w:ascii="宋体" w:hAnsi="宋体" w:eastAsia="宋体" w:cs="宋体"/>
          <w:sz w:val="21"/>
          <w:szCs w:val="21"/>
          <w:lang w:val="en-US" w:eastAsia="zh-CN"/>
        </w:rPr>
        <w:t>3、</w:t>
      </w:r>
      <w:r>
        <w:rPr>
          <w:rFonts w:hint="eastAsia" w:ascii="宋体" w:hAnsi="宋体" w:cs="宋体"/>
          <w:sz w:val="21"/>
          <w:szCs w:val="21"/>
          <w:lang w:val="en-US" w:eastAsia="zh-CN"/>
        </w:rPr>
        <w:t>项目预算：</w:t>
      </w:r>
      <w:r>
        <w:rPr>
          <w:rFonts w:hint="eastAsia" w:ascii="宋体" w:hAnsi="宋体" w:cs="宋体"/>
          <w:sz w:val="21"/>
          <w:szCs w:val="21"/>
          <w:highlight w:val="none"/>
          <w:lang w:val="en-US" w:eastAsia="zh-CN"/>
        </w:rPr>
        <w:t>6万元</w:t>
      </w:r>
    </w:p>
    <w:p>
      <w:pPr>
        <w:pageBreakBefore w:val="0"/>
        <w:kinsoku/>
        <w:wordWrap/>
        <w:overflowPunct/>
        <w:topLinePunct w:val="0"/>
        <w:autoSpaceDE/>
        <w:autoSpaceDN/>
        <w:bidi w:val="0"/>
        <w:adjustRightInd/>
        <w:spacing w:line="420" w:lineRule="exact"/>
        <w:ind w:firstLine="420" w:firstLineChars="200"/>
        <w:textAlignment w:val="auto"/>
        <w:rPr>
          <w:rFonts w:hint="default" w:ascii="宋体" w:hAnsi="宋体" w:cs="宋体"/>
          <w:sz w:val="21"/>
          <w:szCs w:val="21"/>
          <w:lang w:val="en-US" w:eastAsia="zh-CN"/>
        </w:rPr>
      </w:pPr>
      <w:r>
        <w:rPr>
          <w:rFonts w:hint="eastAsia" w:ascii="宋体" w:hAnsi="宋体" w:cs="宋体"/>
          <w:sz w:val="21"/>
          <w:szCs w:val="21"/>
          <w:lang w:val="en-US" w:eastAsia="zh-CN"/>
        </w:rPr>
        <w:t>4、最高限价：6万元</w:t>
      </w:r>
    </w:p>
    <w:p>
      <w:pPr>
        <w:pageBreakBefore w:val="0"/>
        <w:kinsoku/>
        <w:wordWrap/>
        <w:overflowPunct/>
        <w:topLinePunct w:val="0"/>
        <w:autoSpaceDE/>
        <w:autoSpaceDN/>
        <w:bidi w:val="0"/>
        <w:adjustRightInd/>
        <w:spacing w:line="420" w:lineRule="exact"/>
        <w:ind w:firstLine="420" w:firstLineChars="200"/>
        <w:textAlignment w:val="auto"/>
        <w:rPr>
          <w:rFonts w:hint="eastAsia" w:ascii="宋体" w:hAnsi="宋体" w:cs="宋体"/>
          <w:sz w:val="21"/>
          <w:szCs w:val="21"/>
          <w:lang w:val="en-US" w:eastAsia="zh-CN"/>
        </w:rPr>
      </w:pPr>
      <w:bookmarkStart w:id="4" w:name="_Toc28359090"/>
      <w:bookmarkStart w:id="5" w:name="_Toc35393799"/>
      <w:bookmarkStart w:id="6" w:name="_Toc28359013"/>
      <w:bookmarkStart w:id="7" w:name="_Toc35393630"/>
      <w:r>
        <w:rPr>
          <w:rFonts w:hint="eastAsia" w:ascii="宋体" w:hAnsi="宋体" w:cs="宋体"/>
          <w:sz w:val="21"/>
          <w:szCs w:val="21"/>
          <w:lang w:val="en-US" w:eastAsia="zh-CN"/>
        </w:rPr>
        <w:t>5、采购需求：南通市司法局拟采购专业风险评估服务，详见第三章</w:t>
      </w:r>
    </w:p>
    <w:p>
      <w:pPr>
        <w:keepNext w:val="0"/>
        <w:keepLines w:val="0"/>
        <w:pageBreakBefore w:val="0"/>
        <w:widowControl/>
        <w:kinsoku/>
        <w:wordWrap/>
        <w:overflowPunct/>
        <w:topLinePunct w:val="0"/>
        <w:autoSpaceDE/>
        <w:autoSpaceDN/>
        <w:bidi w:val="0"/>
        <w:spacing w:line="420" w:lineRule="exact"/>
        <w:ind w:firstLine="420" w:firstLineChars="200"/>
        <w:jc w:val="left"/>
        <w:textAlignment w:val="auto"/>
        <w:rPr>
          <w:rFonts w:hint="eastAsia" w:ascii="宋体" w:hAnsi="宋体" w:cs="宋体"/>
          <w:sz w:val="21"/>
          <w:szCs w:val="21"/>
          <w:lang w:val="en-US" w:eastAsia="zh-CN"/>
        </w:rPr>
      </w:pPr>
      <w:r>
        <w:rPr>
          <w:rFonts w:hint="eastAsia" w:ascii="宋体" w:hAnsi="宋体" w:cs="宋体"/>
          <w:sz w:val="21"/>
          <w:szCs w:val="21"/>
          <w:lang w:val="en-US" w:eastAsia="zh-CN"/>
        </w:rPr>
        <w:t>6、服务期：自合同签定之日起30天（自然日）内完成风险评估工作，并递交风险评估报告</w:t>
      </w:r>
    </w:p>
    <w:p>
      <w:pPr>
        <w:pageBreakBefore w:val="0"/>
        <w:kinsoku/>
        <w:wordWrap/>
        <w:overflowPunct/>
        <w:topLinePunct w:val="0"/>
        <w:autoSpaceDE/>
        <w:autoSpaceDN/>
        <w:bidi w:val="0"/>
        <w:adjustRightInd/>
        <w:spacing w:line="420" w:lineRule="exact"/>
        <w:ind w:firstLine="420"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7、本项目不接受联合体投标</w:t>
      </w:r>
    </w:p>
    <w:p>
      <w:pPr>
        <w:pageBreakBefore w:val="0"/>
        <w:kinsoku/>
        <w:wordWrap/>
        <w:overflowPunct/>
        <w:topLinePunct w:val="0"/>
        <w:autoSpaceDE/>
        <w:autoSpaceDN/>
        <w:bidi w:val="0"/>
        <w:adjustRightInd/>
        <w:spacing w:line="420" w:lineRule="exact"/>
        <w:ind w:firstLine="420" w:firstLineChars="200"/>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二、</w:t>
      </w:r>
      <w:r>
        <w:rPr>
          <w:rFonts w:hint="eastAsia" w:ascii="宋体" w:hAnsi="宋体" w:eastAsia="宋体" w:cs="宋体"/>
          <w:b/>
          <w:bCs/>
          <w:sz w:val="21"/>
          <w:szCs w:val="21"/>
        </w:rPr>
        <w:t>供应商</w:t>
      </w:r>
      <w:r>
        <w:rPr>
          <w:rFonts w:hint="eastAsia" w:ascii="宋体" w:hAnsi="宋体" w:eastAsia="宋体" w:cs="宋体"/>
          <w:b/>
          <w:bCs/>
          <w:kern w:val="2"/>
          <w:sz w:val="21"/>
          <w:szCs w:val="21"/>
          <w:lang w:val="en-US" w:eastAsia="zh-CN" w:bidi="ar-SA"/>
        </w:rPr>
        <w:t>资格要求</w:t>
      </w:r>
      <w:bookmarkEnd w:id="4"/>
      <w:bookmarkEnd w:id="5"/>
      <w:bookmarkEnd w:id="6"/>
      <w:bookmarkEnd w:id="7"/>
    </w:p>
    <w:p>
      <w:pPr>
        <w:keepNext w:val="0"/>
        <w:keepLines w:val="0"/>
        <w:pageBreakBefore w:val="0"/>
        <w:widowControl/>
        <w:kinsoku/>
        <w:wordWrap/>
        <w:overflowPunct/>
        <w:topLinePunct w:val="0"/>
        <w:autoSpaceDE/>
        <w:autoSpaceDN/>
        <w:bidi w:val="0"/>
        <w:adjustRightInd/>
        <w:snapToGrid w:val="0"/>
        <w:spacing w:line="4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符合《政府采购法》第二十二条之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keepNext w:val="0"/>
        <w:keepLines w:val="0"/>
        <w:pageBreakBefore w:val="0"/>
        <w:widowControl/>
        <w:kinsoku/>
        <w:wordWrap/>
        <w:overflowPunct/>
        <w:topLinePunct w:val="0"/>
        <w:autoSpaceDE/>
        <w:autoSpaceDN/>
        <w:bidi w:val="0"/>
        <w:adjustRightInd/>
        <w:snapToGrid w:val="0"/>
        <w:spacing w:line="4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cs="宋体"/>
          <w:sz w:val="21"/>
          <w:szCs w:val="21"/>
          <w:lang w:eastAsia="zh-CN"/>
        </w:rPr>
        <w:t>法定代表</w:t>
      </w:r>
      <w:r>
        <w:rPr>
          <w:rFonts w:hint="eastAsia" w:ascii="宋体" w:hAnsi="宋体" w:eastAsia="宋体" w:cs="宋体"/>
          <w:sz w:val="21"/>
          <w:szCs w:val="21"/>
        </w:rPr>
        <w:t>为同一个人的两个及两个以上法人，母公司、全资子公司及其控股公司，都不得在同一采购项目相同标段中同时参加投标，一经发现，将视同围标处理。</w:t>
      </w:r>
    </w:p>
    <w:p>
      <w:pPr>
        <w:keepNext w:val="0"/>
        <w:keepLines w:val="0"/>
        <w:pageBreakBefore w:val="0"/>
        <w:widowControl/>
        <w:kinsoku/>
        <w:wordWrap/>
        <w:overflowPunct/>
        <w:topLinePunct w:val="0"/>
        <w:autoSpaceDE/>
        <w:autoSpaceDN/>
        <w:bidi w:val="0"/>
        <w:adjustRightInd/>
        <w:snapToGrid w:val="0"/>
        <w:spacing w:line="420" w:lineRule="exact"/>
        <w:ind w:firstLine="420"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供应商其它资格要求：</w:t>
      </w:r>
    </w:p>
    <w:p>
      <w:pPr>
        <w:keepNext w:val="0"/>
        <w:keepLines w:val="0"/>
        <w:pageBreakBefore w:val="0"/>
        <w:widowControl/>
        <w:numPr>
          <w:ilvl w:val="0"/>
          <w:numId w:val="0"/>
        </w:numPr>
        <w:kinsoku/>
        <w:wordWrap/>
        <w:overflowPunct/>
        <w:topLinePunct w:val="0"/>
        <w:autoSpaceDE/>
        <w:autoSpaceDN/>
        <w:bidi w:val="0"/>
        <w:adjustRightInd/>
        <w:snapToGrid w:val="0"/>
        <w:spacing w:line="4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3、投标供应商必须具有独立的法人资格，提供有效的营业执照及税务登记证（或者是三证合一的营业执照），有能力提供本次采购项目所要求的服务。</w:t>
      </w:r>
    </w:p>
    <w:p>
      <w:pPr>
        <w:keepNext w:val="0"/>
        <w:keepLines w:val="0"/>
        <w:pageBreakBefore w:val="0"/>
        <w:widowControl/>
        <w:numPr>
          <w:ilvl w:val="0"/>
          <w:numId w:val="0"/>
        </w:numPr>
        <w:kinsoku/>
        <w:wordWrap/>
        <w:overflowPunct/>
        <w:topLinePunct w:val="0"/>
        <w:autoSpaceDE/>
        <w:autoSpaceDN/>
        <w:bidi w:val="0"/>
        <w:adjustRightInd/>
        <w:snapToGrid w:val="0"/>
        <w:spacing w:line="4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投标供应商法定代表人参加投标的，必须提供法定代表人身份证明及法定代表人本人身份证复印件；非法定代表人参加投标的，必须提供法定代表人签字或盖章的授权委托书及法定代表人、被授权人的两人身份证的复印件。</w:t>
      </w:r>
    </w:p>
    <w:p>
      <w:pPr>
        <w:keepNext w:val="0"/>
        <w:keepLines w:val="0"/>
        <w:pageBreakBefore w:val="0"/>
        <w:widowControl/>
        <w:numPr>
          <w:ilvl w:val="0"/>
          <w:numId w:val="0"/>
        </w:numPr>
        <w:kinsoku/>
        <w:wordWrap/>
        <w:overflowPunct/>
        <w:topLinePunct w:val="0"/>
        <w:autoSpaceDE/>
        <w:autoSpaceDN/>
        <w:bidi w:val="0"/>
        <w:adjustRightInd/>
        <w:snapToGrid w:val="0"/>
        <w:spacing w:line="4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5、投标供应商须提供参与本次项目政府采购活动前三年内，在经营活动中没有重大违法记录的书面《无重大违法记录声明函》（格式参见第七章）。</w:t>
      </w:r>
    </w:p>
    <w:p>
      <w:pPr>
        <w:keepNext w:val="0"/>
        <w:keepLines w:val="0"/>
        <w:pageBreakBefore w:val="0"/>
        <w:widowControl/>
        <w:numPr>
          <w:ilvl w:val="0"/>
          <w:numId w:val="0"/>
        </w:numPr>
        <w:kinsoku/>
        <w:wordWrap/>
        <w:overflowPunct/>
        <w:topLinePunct w:val="0"/>
        <w:autoSpaceDE/>
        <w:autoSpaceDN/>
        <w:bidi w:val="0"/>
        <w:adjustRightInd/>
        <w:snapToGrid w:val="0"/>
        <w:spacing w:line="4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6、关于资格文件的声明函（格式参见第七章）。</w:t>
      </w:r>
    </w:p>
    <w:p>
      <w:pPr>
        <w:keepNext w:val="0"/>
        <w:keepLines w:val="0"/>
        <w:pageBreakBefore w:val="0"/>
        <w:kinsoku/>
        <w:wordWrap/>
        <w:overflowPunct/>
        <w:topLinePunct w:val="0"/>
        <w:autoSpaceDE/>
        <w:autoSpaceDN/>
        <w:bidi w:val="0"/>
        <w:adjustRightInd/>
        <w:spacing w:line="420" w:lineRule="exact"/>
        <w:ind w:firstLine="420" w:firstLineChars="200"/>
        <w:textAlignment w:val="auto"/>
        <w:rPr>
          <w:rFonts w:hint="eastAsia" w:ascii="宋体" w:hAnsi="宋体" w:eastAsia="宋体" w:cs="宋体"/>
          <w:b/>
          <w:sz w:val="21"/>
          <w:szCs w:val="21"/>
          <w:lang w:val="zh-CN"/>
        </w:rPr>
      </w:pPr>
      <w:r>
        <w:rPr>
          <w:rFonts w:hint="eastAsia" w:ascii="宋体" w:hAnsi="宋体" w:eastAsia="宋体" w:cs="宋体"/>
          <w:b/>
          <w:sz w:val="21"/>
          <w:szCs w:val="21"/>
          <w:lang w:val="zh-CN"/>
        </w:rPr>
        <w:t>具体资格要求详见第七章中的“资格审查文件”。</w:t>
      </w:r>
    </w:p>
    <w:p>
      <w:pPr>
        <w:pageBreakBefore w:val="0"/>
        <w:kinsoku/>
        <w:wordWrap/>
        <w:overflowPunct/>
        <w:topLinePunct w:val="0"/>
        <w:autoSpaceDE/>
        <w:autoSpaceDN/>
        <w:bidi w:val="0"/>
        <w:spacing w:line="420" w:lineRule="exact"/>
        <w:ind w:firstLine="420" w:firstLineChars="200"/>
        <w:textAlignment w:val="auto"/>
        <w:rPr>
          <w:rFonts w:hint="eastAsia" w:ascii="宋体" w:hAnsi="宋体" w:eastAsia="宋体" w:cs="宋体"/>
          <w:b/>
          <w:bCs/>
          <w:color w:val="FF0000"/>
          <w:kern w:val="0"/>
          <w:sz w:val="21"/>
          <w:szCs w:val="21"/>
          <w:highlight w:val="none"/>
        </w:rPr>
      </w:pPr>
      <w:r>
        <w:rPr>
          <w:rFonts w:hint="eastAsia" w:ascii="宋体" w:hAnsi="宋体" w:eastAsia="宋体" w:cs="宋体"/>
          <w:b/>
          <w:bCs/>
          <w:color w:val="000000"/>
          <w:kern w:val="0"/>
          <w:sz w:val="21"/>
          <w:szCs w:val="21"/>
          <w:highlight w:val="none"/>
        </w:rPr>
        <w:t>请</w:t>
      </w:r>
      <w:r>
        <w:rPr>
          <w:rFonts w:hint="eastAsia" w:ascii="宋体" w:hAnsi="宋体" w:eastAsia="宋体" w:cs="宋体"/>
          <w:b/>
          <w:bCs/>
          <w:color w:val="000000"/>
          <w:kern w:val="0"/>
          <w:sz w:val="21"/>
          <w:szCs w:val="21"/>
          <w:highlight w:val="none"/>
          <w:lang w:eastAsia="zh-CN"/>
        </w:rPr>
        <w:t>投标人</w:t>
      </w:r>
      <w:r>
        <w:rPr>
          <w:rFonts w:hint="eastAsia" w:ascii="宋体" w:hAnsi="宋体" w:eastAsia="宋体" w:cs="宋体"/>
          <w:b/>
          <w:bCs/>
          <w:color w:val="000000"/>
          <w:kern w:val="0"/>
          <w:sz w:val="21"/>
          <w:szCs w:val="21"/>
          <w:highlight w:val="none"/>
        </w:rPr>
        <w:t>认真对照资格条件，如不符合要求的，无意或故意参与投标所产生的一切后果由</w:t>
      </w:r>
      <w:r>
        <w:rPr>
          <w:rFonts w:hint="eastAsia" w:ascii="宋体" w:hAnsi="宋体" w:eastAsia="宋体" w:cs="宋体"/>
          <w:b/>
          <w:bCs/>
          <w:color w:val="000000"/>
          <w:kern w:val="0"/>
          <w:sz w:val="21"/>
          <w:szCs w:val="21"/>
          <w:highlight w:val="none"/>
          <w:lang w:eastAsia="zh-CN"/>
        </w:rPr>
        <w:t>投标人</w:t>
      </w:r>
      <w:r>
        <w:rPr>
          <w:rFonts w:hint="eastAsia" w:ascii="宋体" w:hAnsi="宋体" w:eastAsia="宋体" w:cs="宋体"/>
          <w:b/>
          <w:bCs/>
          <w:color w:val="000000"/>
          <w:kern w:val="0"/>
          <w:sz w:val="21"/>
          <w:szCs w:val="21"/>
          <w:highlight w:val="none"/>
        </w:rPr>
        <w:t>自行承担，开标过程中，</w:t>
      </w:r>
      <w:r>
        <w:rPr>
          <w:rFonts w:hint="eastAsia" w:ascii="宋体" w:hAnsi="宋体" w:eastAsia="宋体" w:cs="宋体"/>
          <w:b/>
          <w:bCs/>
          <w:color w:val="000000"/>
          <w:kern w:val="0"/>
          <w:sz w:val="21"/>
          <w:szCs w:val="21"/>
          <w:highlight w:val="none"/>
          <w:lang w:eastAsia="zh-CN"/>
        </w:rPr>
        <w:t>投标人</w:t>
      </w:r>
      <w:r>
        <w:rPr>
          <w:rFonts w:hint="eastAsia" w:ascii="宋体" w:hAnsi="宋体" w:eastAsia="宋体" w:cs="宋体"/>
          <w:b/>
          <w:bCs/>
          <w:color w:val="000000"/>
          <w:kern w:val="0"/>
          <w:sz w:val="21"/>
          <w:szCs w:val="21"/>
          <w:highlight w:val="none"/>
        </w:rPr>
        <w:t>提供的相关证件为虚假或伪造，或者其他人员持</w:t>
      </w:r>
      <w:r>
        <w:rPr>
          <w:rFonts w:hint="eastAsia" w:ascii="宋体" w:hAnsi="宋体" w:cs="宋体"/>
          <w:b/>
          <w:bCs/>
          <w:color w:val="000000"/>
          <w:kern w:val="0"/>
          <w:sz w:val="21"/>
          <w:szCs w:val="21"/>
          <w:highlight w:val="none"/>
          <w:lang w:eastAsia="zh-CN"/>
        </w:rPr>
        <w:t>法定代表</w:t>
      </w:r>
      <w:r>
        <w:rPr>
          <w:rFonts w:hint="eastAsia" w:ascii="宋体" w:hAnsi="宋体" w:eastAsia="宋体" w:cs="宋体"/>
          <w:b/>
          <w:bCs/>
          <w:color w:val="000000"/>
          <w:kern w:val="0"/>
          <w:sz w:val="21"/>
          <w:szCs w:val="21"/>
          <w:highlight w:val="none"/>
        </w:rPr>
        <w:t>或授权委托人的身份证参与投标，一经发现则取消</w:t>
      </w:r>
      <w:r>
        <w:rPr>
          <w:rFonts w:hint="eastAsia" w:ascii="宋体" w:hAnsi="宋体" w:eastAsia="宋体" w:cs="宋体"/>
          <w:b/>
          <w:bCs/>
          <w:color w:val="000000"/>
          <w:kern w:val="0"/>
          <w:sz w:val="21"/>
          <w:szCs w:val="21"/>
          <w:highlight w:val="none"/>
          <w:lang w:eastAsia="zh-CN"/>
        </w:rPr>
        <w:t>投标人</w:t>
      </w:r>
      <w:r>
        <w:rPr>
          <w:rFonts w:hint="eastAsia" w:ascii="宋体" w:hAnsi="宋体" w:eastAsia="宋体" w:cs="宋体"/>
          <w:b/>
          <w:bCs/>
          <w:color w:val="000000"/>
          <w:kern w:val="0"/>
          <w:sz w:val="21"/>
          <w:szCs w:val="21"/>
          <w:highlight w:val="none"/>
        </w:rPr>
        <w:t>资</w:t>
      </w:r>
      <w:r>
        <w:rPr>
          <w:rFonts w:hint="eastAsia" w:ascii="宋体" w:hAnsi="宋体" w:eastAsia="宋体" w:cs="宋体"/>
          <w:b/>
          <w:bCs/>
          <w:kern w:val="0"/>
          <w:sz w:val="21"/>
          <w:szCs w:val="21"/>
          <w:highlight w:val="none"/>
        </w:rPr>
        <w:t>格，没收其投标保证金，</w:t>
      </w:r>
      <w:r>
        <w:rPr>
          <w:rFonts w:hint="eastAsia" w:ascii="宋体" w:hAnsi="宋体" w:eastAsia="宋体" w:cs="宋体"/>
          <w:b/>
          <w:color w:val="000000"/>
          <w:kern w:val="0"/>
          <w:sz w:val="21"/>
          <w:szCs w:val="21"/>
          <w:highlight w:val="none"/>
        </w:rPr>
        <w:t>该</w:t>
      </w:r>
      <w:r>
        <w:rPr>
          <w:rFonts w:hint="eastAsia" w:ascii="宋体" w:hAnsi="宋体" w:eastAsia="宋体" w:cs="宋体"/>
          <w:b/>
          <w:color w:val="000000"/>
          <w:kern w:val="0"/>
          <w:sz w:val="21"/>
          <w:szCs w:val="21"/>
          <w:highlight w:val="none"/>
          <w:lang w:eastAsia="zh-CN"/>
        </w:rPr>
        <w:t>投标人</w:t>
      </w:r>
      <w:r>
        <w:rPr>
          <w:rFonts w:hint="eastAsia" w:ascii="宋体" w:hAnsi="宋体" w:eastAsia="宋体" w:cs="宋体"/>
          <w:b/>
          <w:color w:val="000000"/>
          <w:kern w:val="0"/>
          <w:sz w:val="21"/>
          <w:szCs w:val="21"/>
          <w:highlight w:val="none"/>
        </w:rPr>
        <w:t>将记入不良记录，列入采购黑名单，视情公布在</w:t>
      </w:r>
      <w:r>
        <w:rPr>
          <w:rFonts w:hint="eastAsia" w:ascii="宋体" w:hAnsi="宋体" w:eastAsia="宋体" w:cs="宋体"/>
          <w:b/>
          <w:color w:val="000000"/>
          <w:kern w:val="0"/>
          <w:sz w:val="21"/>
          <w:szCs w:val="21"/>
          <w:highlight w:val="none"/>
          <w:lang w:val="en-US" w:eastAsia="zh-CN"/>
        </w:rPr>
        <w:t>南通市司法局官网</w:t>
      </w:r>
      <w:r>
        <w:rPr>
          <w:rFonts w:hint="eastAsia" w:ascii="宋体" w:hAnsi="宋体" w:eastAsia="宋体" w:cs="宋体"/>
          <w:b/>
          <w:bCs/>
          <w:kern w:val="0"/>
          <w:sz w:val="21"/>
          <w:szCs w:val="21"/>
          <w:highlight w:val="none"/>
        </w:rPr>
        <w:t>。</w:t>
      </w:r>
    </w:p>
    <w:p>
      <w:pPr>
        <w:pStyle w:val="4"/>
        <w:pageBreakBefore w:val="0"/>
        <w:kinsoku/>
        <w:wordWrap/>
        <w:overflowPunct/>
        <w:topLinePunct w:val="0"/>
        <w:autoSpaceDE/>
        <w:autoSpaceDN/>
        <w:bidi w:val="0"/>
        <w:adjustRightInd/>
        <w:spacing w:before="0" w:after="0" w:line="420" w:lineRule="exact"/>
        <w:ind w:firstLine="420" w:firstLineChars="200"/>
        <w:textAlignment w:val="auto"/>
        <w:rPr>
          <w:rFonts w:hint="eastAsia" w:ascii="宋体" w:hAnsi="宋体" w:eastAsia="宋体" w:cs="宋体"/>
          <w:b/>
          <w:bCs/>
          <w:kern w:val="2"/>
          <w:sz w:val="21"/>
          <w:szCs w:val="21"/>
          <w:lang w:val="en-US" w:eastAsia="zh-CN" w:bidi="ar-SA"/>
        </w:rPr>
      </w:pPr>
      <w:bookmarkStart w:id="8" w:name="_Toc35393800"/>
      <w:bookmarkStart w:id="9" w:name="_Toc35393631"/>
      <w:r>
        <w:rPr>
          <w:rFonts w:hint="eastAsia" w:ascii="宋体" w:hAnsi="宋体" w:eastAsia="宋体" w:cs="宋体"/>
          <w:b/>
          <w:bCs/>
          <w:kern w:val="2"/>
          <w:sz w:val="21"/>
          <w:szCs w:val="21"/>
          <w:lang w:val="en-US" w:eastAsia="zh-CN" w:bidi="ar-SA"/>
        </w:rPr>
        <w:t>三、获取采购文件</w:t>
      </w:r>
      <w:bookmarkEnd w:id="8"/>
      <w:bookmarkEnd w:id="9"/>
    </w:p>
    <w:p>
      <w:pPr>
        <w:pageBreakBefore w:val="0"/>
        <w:widowControl/>
        <w:kinsoku/>
        <w:wordWrap/>
        <w:overflowPunct/>
        <w:topLinePunct w:val="0"/>
        <w:autoSpaceDE/>
        <w:autoSpaceDN/>
        <w:bidi w:val="0"/>
        <w:adjustRightInd/>
        <w:spacing w:line="420" w:lineRule="exact"/>
        <w:ind w:left="1"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1、磋商文件请在</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南通市司法局</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官网</w:t>
      </w:r>
      <w:r>
        <w:rPr>
          <w:rFonts w:hint="eastAsia" w:ascii="宋体" w:hAnsi="宋体" w:eastAsia="宋体" w:cs="宋体"/>
          <w:color w:val="auto"/>
          <w:sz w:val="21"/>
          <w:szCs w:val="21"/>
        </w:rPr>
        <w:t>自行下载。</w:t>
      </w:r>
    </w:p>
    <w:p>
      <w:pPr>
        <w:pageBreakBefore w:val="0"/>
        <w:kinsoku/>
        <w:wordWrap/>
        <w:overflowPunct/>
        <w:topLinePunct w:val="0"/>
        <w:autoSpaceDE/>
        <w:autoSpaceDN/>
        <w:bidi w:val="0"/>
        <w:adjustRightInd w:val="0"/>
        <w:snapToGrid w:val="0"/>
        <w:spacing w:line="420" w:lineRule="exact"/>
        <w:ind w:firstLine="420" w:firstLineChars="200"/>
        <w:textAlignment w:val="auto"/>
        <w:rPr>
          <w:rFonts w:hint="eastAsia" w:ascii="宋体" w:hAnsi="宋体" w:eastAsia="宋体" w:cs="宋体"/>
          <w:b/>
          <w:bCs/>
          <w:color w:val="auto"/>
          <w:sz w:val="21"/>
          <w:szCs w:val="21"/>
          <w:u w:val="double"/>
        </w:rPr>
      </w:pPr>
      <w:r>
        <w:rPr>
          <w:rFonts w:hint="eastAsia" w:ascii="宋体" w:hAnsi="宋体" w:eastAsia="宋体" w:cs="宋体"/>
          <w:color w:val="auto"/>
          <w:sz w:val="21"/>
          <w:szCs w:val="21"/>
        </w:rPr>
        <w:t>2、凡符合投标资格要求并有意参加投标者，请于</w:t>
      </w:r>
      <w:r>
        <w:rPr>
          <w:rFonts w:hint="eastAsia" w:ascii="宋体" w:hAnsi="宋体" w:eastAsia="宋体" w:cs="宋体"/>
          <w:b/>
          <w:bCs/>
          <w:color w:val="auto"/>
          <w:sz w:val="21"/>
          <w:szCs w:val="21"/>
          <w:u w:val="single"/>
        </w:rPr>
        <w:t>20</w:t>
      </w:r>
      <w:r>
        <w:rPr>
          <w:rFonts w:hint="eastAsia" w:ascii="宋体" w:hAnsi="宋体" w:eastAsia="宋体" w:cs="宋体"/>
          <w:b/>
          <w:bCs/>
          <w:color w:val="auto"/>
          <w:sz w:val="21"/>
          <w:szCs w:val="21"/>
          <w:u w:val="single"/>
          <w:lang w:val="en-US" w:eastAsia="zh-CN"/>
        </w:rPr>
        <w:t>20</w:t>
      </w:r>
      <w:r>
        <w:rPr>
          <w:rFonts w:hint="eastAsia" w:ascii="宋体" w:hAnsi="宋体" w:eastAsia="宋体" w:cs="宋体"/>
          <w:b/>
          <w:bCs/>
          <w:color w:val="auto"/>
          <w:sz w:val="21"/>
          <w:szCs w:val="21"/>
        </w:rPr>
        <w:t>年</w:t>
      </w:r>
      <w:r>
        <w:rPr>
          <w:rFonts w:hint="eastAsia" w:ascii="宋体" w:hAnsi="宋体" w:eastAsia="宋体" w:cs="宋体"/>
          <w:b/>
          <w:bCs/>
          <w:color w:val="auto"/>
          <w:sz w:val="21"/>
          <w:szCs w:val="21"/>
          <w:u w:val="single"/>
          <w:lang w:val="en-US" w:eastAsia="zh-CN"/>
        </w:rPr>
        <w:t xml:space="preserve"> </w:t>
      </w:r>
      <w:r>
        <w:rPr>
          <w:rFonts w:hint="eastAsia" w:ascii="宋体" w:hAnsi="宋体" w:cs="宋体"/>
          <w:b/>
          <w:bCs/>
          <w:color w:val="auto"/>
          <w:sz w:val="21"/>
          <w:szCs w:val="21"/>
          <w:u w:val="single"/>
          <w:lang w:val="en-US" w:eastAsia="zh-CN"/>
        </w:rPr>
        <w:t>8</w:t>
      </w:r>
      <w:r>
        <w:rPr>
          <w:rFonts w:hint="eastAsia" w:ascii="宋体" w:hAnsi="宋体" w:eastAsia="宋体" w:cs="宋体"/>
          <w:b/>
          <w:bCs/>
          <w:color w:val="auto"/>
          <w:sz w:val="21"/>
          <w:szCs w:val="21"/>
          <w:u w:val="single"/>
          <w:lang w:val="en-US" w:eastAsia="zh-CN"/>
        </w:rPr>
        <w:t xml:space="preserve"> </w:t>
      </w:r>
      <w:r>
        <w:rPr>
          <w:rFonts w:hint="eastAsia" w:ascii="宋体" w:hAnsi="宋体" w:eastAsia="宋体" w:cs="宋体"/>
          <w:b/>
          <w:bCs/>
          <w:color w:val="auto"/>
          <w:sz w:val="21"/>
          <w:szCs w:val="21"/>
        </w:rPr>
        <w:t>月</w:t>
      </w:r>
      <w:r>
        <w:rPr>
          <w:rFonts w:hint="eastAsia" w:ascii="宋体" w:hAnsi="宋体" w:eastAsia="宋体" w:cs="宋体"/>
          <w:b/>
          <w:bCs/>
          <w:color w:val="auto"/>
          <w:sz w:val="21"/>
          <w:szCs w:val="21"/>
          <w:u w:val="single"/>
          <w:lang w:val="en-US" w:eastAsia="zh-CN"/>
        </w:rPr>
        <w:t xml:space="preserve"> </w:t>
      </w:r>
      <w:r>
        <w:rPr>
          <w:rFonts w:hint="eastAsia" w:ascii="宋体" w:hAnsi="宋体" w:cs="宋体"/>
          <w:b/>
          <w:bCs/>
          <w:color w:val="auto"/>
          <w:sz w:val="21"/>
          <w:szCs w:val="21"/>
          <w:u w:val="single"/>
          <w:lang w:val="en-US" w:eastAsia="zh-CN"/>
        </w:rPr>
        <w:t>26</w:t>
      </w:r>
      <w:r>
        <w:rPr>
          <w:rFonts w:hint="eastAsia" w:ascii="宋体" w:hAnsi="宋体" w:eastAsia="宋体" w:cs="宋体"/>
          <w:b/>
          <w:bCs/>
          <w:color w:val="auto"/>
          <w:sz w:val="21"/>
          <w:szCs w:val="21"/>
          <w:u w:val="single"/>
          <w:lang w:val="en-US" w:eastAsia="zh-CN"/>
        </w:rPr>
        <w:t xml:space="preserve"> </w:t>
      </w:r>
      <w:r>
        <w:rPr>
          <w:rFonts w:hint="eastAsia" w:ascii="宋体" w:hAnsi="宋体" w:eastAsia="宋体" w:cs="宋体"/>
          <w:b/>
          <w:bCs/>
          <w:color w:val="auto"/>
          <w:sz w:val="21"/>
          <w:szCs w:val="21"/>
        </w:rPr>
        <w:t>日</w:t>
      </w:r>
      <w:r>
        <w:rPr>
          <w:rFonts w:hint="eastAsia" w:ascii="宋体" w:hAnsi="宋体" w:eastAsia="宋体" w:cs="宋体"/>
          <w:b/>
          <w:bCs/>
          <w:color w:val="auto"/>
          <w:sz w:val="21"/>
          <w:szCs w:val="21"/>
          <w:u w:val="single"/>
        </w:rPr>
        <w:t>17:00</w:t>
      </w:r>
      <w:r>
        <w:rPr>
          <w:rFonts w:hint="eastAsia" w:ascii="宋体" w:hAnsi="宋体" w:eastAsia="宋体" w:cs="宋体"/>
          <w:color w:val="auto"/>
          <w:sz w:val="21"/>
          <w:szCs w:val="21"/>
        </w:rPr>
        <w:t>（北京时间）前将报名函（格式见第</w:t>
      </w:r>
      <w:r>
        <w:rPr>
          <w:rFonts w:hint="eastAsia" w:ascii="宋体" w:hAnsi="宋体" w:eastAsia="宋体" w:cs="宋体"/>
          <w:color w:val="auto"/>
          <w:sz w:val="21"/>
          <w:szCs w:val="21"/>
          <w:lang w:val="en-US" w:eastAsia="zh-CN"/>
        </w:rPr>
        <w:t>七</w:t>
      </w:r>
      <w:r>
        <w:rPr>
          <w:rFonts w:hint="eastAsia" w:ascii="宋体" w:hAnsi="宋体" w:eastAsia="宋体" w:cs="宋体"/>
          <w:color w:val="auto"/>
          <w:sz w:val="21"/>
          <w:szCs w:val="21"/>
        </w:rPr>
        <w:t>章）盖章扫描件发送至邮箱：</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"mailto:1205007749@QQ.com。报名函原件在递交投标文件当天交给招标代理单位。2019年6月"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1205007749@</w:t>
      </w:r>
      <w:r>
        <w:rPr>
          <w:rFonts w:hint="eastAsia" w:ascii="宋体" w:hAnsi="宋体" w:eastAsia="宋体" w:cs="宋体"/>
          <w:color w:val="auto"/>
          <w:sz w:val="21"/>
          <w:szCs w:val="21"/>
          <w:lang w:val="en-US" w:eastAsia="zh-CN"/>
        </w:rPr>
        <w:t>qq</w:t>
      </w:r>
      <w:r>
        <w:rPr>
          <w:rFonts w:hint="eastAsia" w:ascii="宋体" w:hAnsi="宋体" w:eastAsia="宋体" w:cs="宋体"/>
          <w:color w:val="auto"/>
          <w:sz w:val="21"/>
          <w:szCs w:val="21"/>
        </w:rPr>
        <w:t>.com</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邮件发出后请</w:t>
      </w:r>
      <w:r>
        <w:rPr>
          <w:rFonts w:hint="eastAsia" w:ascii="宋体" w:hAnsi="宋体" w:cs="宋体"/>
          <w:color w:val="auto"/>
          <w:sz w:val="21"/>
          <w:szCs w:val="21"/>
          <w:lang w:val="en-US" w:eastAsia="zh-CN"/>
        </w:rPr>
        <w:t>与</w:t>
      </w:r>
      <w:r>
        <w:rPr>
          <w:rFonts w:hint="eastAsia" w:ascii="宋体" w:hAnsi="宋体" w:eastAsia="宋体" w:cs="宋体"/>
          <w:color w:val="auto"/>
          <w:sz w:val="21"/>
          <w:szCs w:val="21"/>
          <w:lang w:val="en-US" w:eastAsia="zh-CN"/>
        </w:rPr>
        <w:t>代理公司确认是否收到。</w:t>
      </w:r>
      <w:r>
        <w:rPr>
          <w:rFonts w:hint="eastAsia" w:ascii="宋体" w:hAnsi="宋体" w:eastAsia="宋体" w:cs="宋体"/>
          <w:color w:val="auto"/>
          <w:sz w:val="21"/>
          <w:szCs w:val="21"/>
        </w:rPr>
        <w:t>报名函原件在递交投标文件当天交给招标代理单位。</w:t>
      </w:r>
      <w:r>
        <w:rPr>
          <w:rStyle w:val="16"/>
          <w:rFonts w:hint="eastAsia" w:ascii="宋体" w:hAnsi="宋体" w:eastAsia="宋体" w:cs="宋体"/>
          <w:b/>
          <w:bCs/>
          <w:color w:val="auto"/>
          <w:sz w:val="21"/>
          <w:szCs w:val="21"/>
          <w:u w:val="single"/>
        </w:rPr>
        <w:t>20</w:t>
      </w:r>
      <w:r>
        <w:rPr>
          <w:rStyle w:val="16"/>
          <w:rFonts w:hint="eastAsia" w:ascii="宋体" w:hAnsi="宋体" w:eastAsia="宋体" w:cs="宋体"/>
          <w:b/>
          <w:bCs/>
          <w:color w:val="auto"/>
          <w:sz w:val="21"/>
          <w:szCs w:val="21"/>
          <w:u w:val="single"/>
          <w:lang w:val="en-US" w:eastAsia="zh-CN"/>
        </w:rPr>
        <w:t>20</w:t>
      </w:r>
      <w:r>
        <w:rPr>
          <w:rStyle w:val="16"/>
          <w:rFonts w:hint="eastAsia" w:ascii="宋体" w:hAnsi="宋体" w:eastAsia="宋体" w:cs="宋体"/>
          <w:b/>
          <w:bCs/>
          <w:color w:val="auto"/>
          <w:sz w:val="21"/>
          <w:szCs w:val="21"/>
        </w:rPr>
        <w:t>年</w:t>
      </w:r>
      <w:r>
        <w:rPr>
          <w:rStyle w:val="16"/>
          <w:rFonts w:hint="eastAsia" w:ascii="宋体" w:hAnsi="宋体" w:cs="宋体"/>
          <w:b/>
          <w:bCs/>
          <w:color w:val="auto"/>
          <w:sz w:val="21"/>
          <w:szCs w:val="21"/>
          <w:u w:val="single"/>
          <w:lang w:val="en-US" w:eastAsia="zh-CN"/>
        </w:rPr>
        <w:t>8</w:t>
      </w:r>
      <w:r>
        <w:rPr>
          <w:rStyle w:val="16"/>
          <w:rFonts w:hint="eastAsia" w:ascii="宋体" w:hAnsi="宋体" w:eastAsia="宋体" w:cs="宋体"/>
          <w:b/>
          <w:bCs/>
          <w:color w:val="auto"/>
          <w:sz w:val="21"/>
          <w:szCs w:val="21"/>
        </w:rPr>
        <w:t>月</w:t>
      </w:r>
      <w:r>
        <w:rPr>
          <w:rFonts w:hint="eastAsia" w:ascii="宋体" w:hAnsi="宋体" w:eastAsia="宋体" w:cs="宋体"/>
          <w:b/>
          <w:bCs/>
          <w:color w:val="auto"/>
          <w:sz w:val="21"/>
          <w:szCs w:val="21"/>
        </w:rPr>
        <w:fldChar w:fldCharType="end"/>
      </w:r>
      <w:r>
        <w:rPr>
          <w:rFonts w:hint="eastAsia" w:ascii="宋体" w:hAnsi="宋体" w:cs="宋体"/>
          <w:b/>
          <w:bCs/>
          <w:color w:val="auto"/>
          <w:sz w:val="21"/>
          <w:szCs w:val="21"/>
          <w:u w:val="single"/>
          <w:lang w:val="en-US" w:eastAsia="zh-CN"/>
        </w:rPr>
        <w:t>26</w:t>
      </w:r>
      <w:r>
        <w:rPr>
          <w:rStyle w:val="16"/>
          <w:rFonts w:hint="eastAsia" w:ascii="宋体" w:hAnsi="宋体" w:eastAsia="宋体" w:cs="宋体"/>
          <w:b/>
          <w:bCs/>
          <w:color w:val="auto"/>
          <w:sz w:val="21"/>
          <w:szCs w:val="21"/>
        </w:rPr>
        <w:t>日</w:t>
      </w:r>
      <w:r>
        <w:rPr>
          <w:rStyle w:val="16"/>
          <w:rFonts w:hint="eastAsia" w:ascii="宋体" w:hAnsi="宋体" w:eastAsia="宋体" w:cs="宋体"/>
          <w:b/>
          <w:bCs/>
          <w:color w:val="auto"/>
          <w:sz w:val="21"/>
          <w:szCs w:val="21"/>
          <w:u w:val="single"/>
        </w:rPr>
        <w:t>1</w:t>
      </w:r>
      <w:r>
        <w:rPr>
          <w:rFonts w:hint="eastAsia" w:ascii="宋体" w:hAnsi="宋体" w:eastAsia="宋体" w:cs="宋体"/>
          <w:b/>
          <w:bCs/>
          <w:color w:val="auto"/>
          <w:sz w:val="21"/>
          <w:szCs w:val="21"/>
          <w:u w:val="single"/>
        </w:rPr>
        <w:t>7:00</w:t>
      </w:r>
      <w:r>
        <w:rPr>
          <w:rFonts w:hint="eastAsia" w:ascii="宋体" w:hAnsi="宋体" w:eastAsia="宋体" w:cs="宋体"/>
          <w:color w:val="auto"/>
          <w:sz w:val="21"/>
          <w:szCs w:val="21"/>
        </w:rPr>
        <w:t>（北京时间）</w:t>
      </w:r>
      <w:r>
        <w:rPr>
          <w:rFonts w:hint="eastAsia" w:ascii="宋体" w:hAnsi="宋体" w:eastAsia="宋体" w:cs="宋体"/>
          <w:b/>
          <w:bCs/>
          <w:color w:val="auto"/>
          <w:sz w:val="21"/>
          <w:szCs w:val="21"/>
        </w:rPr>
        <w:t>后将不再接受报名，</w:t>
      </w:r>
      <w:r>
        <w:rPr>
          <w:rFonts w:hint="eastAsia" w:ascii="宋体" w:hAnsi="宋体" w:eastAsia="宋体" w:cs="宋体"/>
          <w:b/>
          <w:bCs/>
          <w:color w:val="auto"/>
          <w:sz w:val="21"/>
          <w:szCs w:val="21"/>
          <w:u w:val="double"/>
        </w:rPr>
        <w:t>未按要求报名的供应商不得参与本项目投标。</w:t>
      </w:r>
    </w:p>
    <w:p>
      <w:pPr>
        <w:pageBreakBefore w:val="0"/>
        <w:widowControl/>
        <w:kinsoku/>
        <w:wordWrap/>
        <w:overflowPunct/>
        <w:topLinePunct w:val="0"/>
        <w:autoSpaceDE/>
        <w:autoSpaceDN/>
        <w:bidi w:val="0"/>
        <w:adjustRightInd/>
        <w:spacing w:line="420" w:lineRule="exact"/>
        <w:ind w:left="1"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3、有关本次招标的事项若存在变动或修改，敬请及时关注</w:t>
      </w:r>
      <w:r>
        <w:rPr>
          <w:rFonts w:hint="eastAsia" w:ascii="宋体" w:hAnsi="宋体" w:cs="宋体"/>
          <w:color w:val="auto"/>
          <w:sz w:val="21"/>
          <w:szCs w:val="21"/>
          <w:lang w:eastAsia="zh-CN"/>
        </w:rPr>
        <w:t>“</w:t>
      </w:r>
      <w:r>
        <w:rPr>
          <w:rFonts w:hint="eastAsia" w:ascii="宋体" w:hAnsi="宋体" w:eastAsia="宋体" w:cs="宋体"/>
          <w:sz w:val="21"/>
          <w:szCs w:val="21"/>
          <w:highlight w:val="none"/>
          <w:lang w:val="en-US" w:eastAsia="zh-CN"/>
        </w:rPr>
        <w:t>南通市司法局</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官网</w:t>
      </w:r>
      <w:r>
        <w:rPr>
          <w:rFonts w:hint="eastAsia" w:ascii="宋体" w:hAnsi="宋体" w:eastAsia="宋体" w:cs="宋体"/>
          <w:color w:val="auto"/>
          <w:sz w:val="21"/>
          <w:szCs w:val="21"/>
        </w:rPr>
        <w:t>发布的信息更正公告，恕不另行通知，如有遗漏招标</w:t>
      </w:r>
      <w:r>
        <w:rPr>
          <w:rFonts w:hint="eastAsia" w:ascii="宋体" w:hAnsi="宋体" w:cs="宋体"/>
          <w:color w:val="auto"/>
          <w:sz w:val="21"/>
          <w:szCs w:val="21"/>
          <w:lang w:eastAsia="zh-CN"/>
        </w:rPr>
        <w:t>采购单位</w:t>
      </w:r>
      <w:r>
        <w:rPr>
          <w:rFonts w:hint="eastAsia" w:ascii="宋体" w:hAnsi="宋体" w:eastAsia="宋体" w:cs="宋体"/>
          <w:color w:val="auto"/>
          <w:sz w:val="21"/>
          <w:szCs w:val="21"/>
        </w:rPr>
        <w:t>概不负责。</w:t>
      </w:r>
    </w:p>
    <w:p>
      <w:pPr>
        <w:pStyle w:val="4"/>
        <w:pageBreakBefore w:val="0"/>
        <w:kinsoku/>
        <w:wordWrap/>
        <w:overflowPunct/>
        <w:topLinePunct w:val="0"/>
        <w:autoSpaceDE/>
        <w:autoSpaceDN/>
        <w:bidi w:val="0"/>
        <w:adjustRightInd/>
        <w:spacing w:before="0" w:after="0" w:line="420" w:lineRule="exact"/>
        <w:ind w:firstLine="420" w:firstLineChars="200"/>
        <w:textAlignment w:val="auto"/>
        <w:rPr>
          <w:rFonts w:hint="eastAsia" w:ascii="宋体" w:hAnsi="宋体" w:eastAsia="宋体" w:cs="宋体"/>
          <w:b/>
          <w:bCs/>
          <w:kern w:val="2"/>
          <w:sz w:val="21"/>
          <w:szCs w:val="21"/>
          <w:lang w:val="en-US" w:eastAsia="zh-CN" w:bidi="ar-SA"/>
        </w:rPr>
      </w:pPr>
      <w:bookmarkStart w:id="10" w:name="_Toc28359015"/>
      <w:bookmarkStart w:id="11" w:name="_Toc35393632"/>
      <w:bookmarkStart w:id="12" w:name="_Toc28359092"/>
      <w:bookmarkStart w:id="13" w:name="_Toc35393801"/>
      <w:r>
        <w:rPr>
          <w:rFonts w:hint="eastAsia" w:ascii="宋体" w:hAnsi="宋体" w:eastAsia="宋体" w:cs="宋体"/>
          <w:b/>
          <w:bCs/>
          <w:kern w:val="2"/>
          <w:sz w:val="21"/>
          <w:szCs w:val="21"/>
          <w:lang w:val="en-US" w:eastAsia="zh-CN" w:bidi="ar-SA"/>
        </w:rPr>
        <w:t>四、响应文件提交</w:t>
      </w:r>
      <w:bookmarkEnd w:id="10"/>
      <w:bookmarkEnd w:id="11"/>
      <w:bookmarkEnd w:id="12"/>
      <w:bookmarkEnd w:id="13"/>
    </w:p>
    <w:p>
      <w:pPr>
        <w:pageBreakBefore w:val="0"/>
        <w:widowControl/>
        <w:kinsoku/>
        <w:wordWrap/>
        <w:overflowPunct/>
        <w:topLinePunct w:val="0"/>
        <w:autoSpaceDE/>
        <w:autoSpaceDN/>
        <w:bidi w:val="0"/>
        <w:adjustRightInd/>
        <w:spacing w:line="420" w:lineRule="exact"/>
        <w:ind w:left="1" w:firstLine="420" w:firstLineChars="200"/>
        <w:jc w:val="left"/>
        <w:textAlignment w:val="auto"/>
        <w:rPr>
          <w:rFonts w:hint="eastAsia" w:ascii="宋体" w:hAnsi="宋体" w:eastAsia="宋体" w:cs="宋体"/>
          <w:bCs/>
          <w:sz w:val="21"/>
          <w:szCs w:val="21"/>
        </w:rPr>
      </w:pPr>
      <w:r>
        <w:rPr>
          <w:rFonts w:hint="eastAsia" w:ascii="宋体" w:hAnsi="宋体" w:eastAsia="宋体" w:cs="宋体"/>
          <w:bCs/>
          <w:sz w:val="21"/>
          <w:szCs w:val="21"/>
          <w:lang w:val="en-US" w:eastAsia="zh-CN"/>
        </w:rPr>
        <w:t>1、</w:t>
      </w:r>
      <w:r>
        <w:rPr>
          <w:rFonts w:hint="eastAsia" w:ascii="宋体" w:hAnsi="宋体" w:eastAsia="宋体" w:cs="宋体"/>
          <w:bCs/>
          <w:sz w:val="21"/>
          <w:szCs w:val="21"/>
        </w:rPr>
        <w:t>响应文件接收截止及评审磋商开始时</w:t>
      </w:r>
      <w:r>
        <w:rPr>
          <w:rFonts w:hint="eastAsia" w:ascii="宋体" w:hAnsi="宋体" w:eastAsia="宋体" w:cs="宋体"/>
          <w:bCs/>
          <w:sz w:val="21"/>
          <w:szCs w:val="21"/>
          <w:highlight w:val="none"/>
        </w:rPr>
        <w:t>间：</w:t>
      </w:r>
      <w:r>
        <w:rPr>
          <w:rFonts w:hint="eastAsia" w:ascii="宋体" w:hAnsi="宋体" w:eastAsia="宋体" w:cs="宋体"/>
          <w:b/>
          <w:bCs/>
          <w:sz w:val="21"/>
          <w:szCs w:val="21"/>
          <w:highlight w:val="none"/>
          <w:u w:val="single"/>
        </w:rPr>
        <w:t>20</w:t>
      </w:r>
      <w:r>
        <w:rPr>
          <w:rFonts w:hint="eastAsia" w:ascii="宋体" w:hAnsi="宋体" w:eastAsia="宋体" w:cs="宋体"/>
          <w:b/>
          <w:bCs/>
          <w:sz w:val="21"/>
          <w:szCs w:val="21"/>
          <w:highlight w:val="none"/>
          <w:u w:val="single"/>
          <w:lang w:val="en-US" w:eastAsia="zh-CN"/>
        </w:rPr>
        <w:t>20</w:t>
      </w:r>
      <w:r>
        <w:rPr>
          <w:rFonts w:hint="eastAsia" w:ascii="宋体" w:hAnsi="宋体" w:eastAsia="宋体" w:cs="宋体"/>
          <w:b/>
          <w:bCs/>
          <w:sz w:val="21"/>
          <w:szCs w:val="21"/>
          <w:highlight w:val="none"/>
        </w:rPr>
        <w:t>年</w:t>
      </w:r>
      <w:r>
        <w:rPr>
          <w:rFonts w:hint="eastAsia" w:ascii="宋体" w:hAnsi="宋体" w:cs="宋体"/>
          <w:b/>
          <w:bCs/>
          <w:sz w:val="21"/>
          <w:szCs w:val="21"/>
          <w:highlight w:val="none"/>
          <w:u w:val="single"/>
          <w:lang w:val="en-US" w:eastAsia="zh-CN"/>
        </w:rPr>
        <w:t>8</w:t>
      </w:r>
      <w:r>
        <w:rPr>
          <w:rFonts w:hint="eastAsia" w:ascii="宋体" w:hAnsi="宋体" w:eastAsia="宋体" w:cs="宋体"/>
          <w:b/>
          <w:bCs/>
          <w:sz w:val="21"/>
          <w:szCs w:val="21"/>
          <w:highlight w:val="none"/>
        </w:rPr>
        <w:t>月</w:t>
      </w:r>
      <w:r>
        <w:rPr>
          <w:rFonts w:hint="eastAsia" w:ascii="宋体" w:hAnsi="宋体" w:cs="宋体"/>
          <w:b/>
          <w:bCs/>
          <w:sz w:val="21"/>
          <w:szCs w:val="21"/>
          <w:highlight w:val="none"/>
          <w:u w:val="single"/>
          <w:lang w:val="en-US" w:eastAsia="zh-CN"/>
        </w:rPr>
        <w:t>31</w:t>
      </w:r>
      <w:r>
        <w:rPr>
          <w:rFonts w:hint="eastAsia" w:ascii="宋体" w:hAnsi="宋体" w:eastAsia="宋体" w:cs="宋体"/>
          <w:b/>
          <w:bCs/>
          <w:sz w:val="21"/>
          <w:szCs w:val="21"/>
          <w:highlight w:val="none"/>
        </w:rPr>
        <w:t>日</w:t>
      </w:r>
      <w:r>
        <w:rPr>
          <w:rFonts w:hint="eastAsia" w:ascii="宋体" w:hAnsi="宋体" w:cs="宋体"/>
          <w:b/>
          <w:bCs/>
          <w:sz w:val="21"/>
          <w:szCs w:val="21"/>
          <w:highlight w:val="none"/>
          <w:u w:val="single"/>
          <w:lang w:val="en-US" w:eastAsia="zh-CN"/>
        </w:rPr>
        <w:t>14</w:t>
      </w:r>
      <w:r>
        <w:rPr>
          <w:rFonts w:hint="eastAsia" w:ascii="宋体" w:hAnsi="宋体" w:eastAsia="宋体" w:cs="宋体"/>
          <w:b/>
          <w:bCs/>
          <w:sz w:val="21"/>
          <w:szCs w:val="21"/>
          <w:highlight w:val="none"/>
          <w:u w:val="single"/>
        </w:rPr>
        <w:t>时</w:t>
      </w:r>
      <w:r>
        <w:rPr>
          <w:rFonts w:hint="eastAsia" w:ascii="宋体" w:hAnsi="宋体" w:eastAsia="宋体" w:cs="宋体"/>
          <w:b/>
          <w:bCs/>
          <w:sz w:val="21"/>
          <w:szCs w:val="21"/>
          <w:highlight w:val="none"/>
          <w:u w:val="single"/>
          <w:lang w:val="en-US" w:eastAsia="zh-CN"/>
        </w:rPr>
        <w:t>30</w:t>
      </w:r>
      <w:r>
        <w:rPr>
          <w:rFonts w:hint="eastAsia" w:ascii="宋体" w:hAnsi="宋体" w:eastAsia="宋体" w:cs="宋体"/>
          <w:b/>
          <w:bCs/>
          <w:sz w:val="21"/>
          <w:szCs w:val="21"/>
          <w:highlight w:val="none"/>
          <w:u w:val="single"/>
        </w:rPr>
        <w:t>分</w:t>
      </w:r>
      <w:r>
        <w:rPr>
          <w:rFonts w:hint="eastAsia" w:ascii="宋体" w:hAnsi="宋体" w:eastAsia="宋体" w:cs="宋体"/>
          <w:color w:val="auto"/>
          <w:sz w:val="21"/>
          <w:szCs w:val="21"/>
        </w:rPr>
        <w:t>（北京时间）</w:t>
      </w:r>
      <w:r>
        <w:rPr>
          <w:rFonts w:hint="eastAsia" w:ascii="宋体" w:hAnsi="宋体" w:eastAsia="宋体" w:cs="宋体"/>
          <w:b/>
          <w:bCs/>
          <w:sz w:val="21"/>
          <w:szCs w:val="21"/>
        </w:rPr>
        <w:t>。</w:t>
      </w:r>
    </w:p>
    <w:p>
      <w:pPr>
        <w:pageBreakBefore w:val="0"/>
        <w:widowControl/>
        <w:kinsoku/>
        <w:wordWrap/>
        <w:overflowPunct/>
        <w:topLinePunct w:val="0"/>
        <w:autoSpaceDE/>
        <w:autoSpaceDN/>
        <w:bidi w:val="0"/>
        <w:spacing w:line="420" w:lineRule="exact"/>
        <w:ind w:left="1" w:firstLine="420" w:firstLineChars="200"/>
        <w:jc w:val="left"/>
        <w:textAlignment w:val="auto"/>
        <w:rPr>
          <w:rFonts w:hint="eastAsia" w:ascii="宋体" w:hAnsi="宋体" w:eastAsia="宋体" w:cs="宋体"/>
          <w:b w:val="0"/>
          <w:bCs/>
          <w:sz w:val="21"/>
          <w:szCs w:val="21"/>
          <w:highlight w:val="none"/>
          <w:u w:val="none"/>
        </w:rPr>
      </w:pPr>
      <w:r>
        <w:rPr>
          <w:rFonts w:hint="eastAsia" w:ascii="宋体" w:hAnsi="宋体" w:eastAsia="宋体" w:cs="宋体"/>
          <w:bCs/>
          <w:sz w:val="21"/>
          <w:szCs w:val="21"/>
          <w:lang w:val="en-US" w:eastAsia="zh-CN"/>
        </w:rPr>
        <w:t>2、</w:t>
      </w:r>
      <w:r>
        <w:rPr>
          <w:rFonts w:hint="eastAsia" w:ascii="宋体" w:hAnsi="宋体" w:eastAsia="宋体" w:cs="宋体"/>
          <w:bCs/>
          <w:sz w:val="21"/>
          <w:szCs w:val="21"/>
          <w:highlight w:val="none"/>
        </w:rPr>
        <w:t>响应文件递交地</w:t>
      </w:r>
      <w:r>
        <w:rPr>
          <w:rFonts w:hint="eastAsia" w:ascii="宋体" w:hAnsi="宋体" w:eastAsia="宋体" w:cs="宋体"/>
          <w:b w:val="0"/>
          <w:bCs/>
          <w:sz w:val="21"/>
          <w:szCs w:val="21"/>
          <w:highlight w:val="none"/>
          <w:u w:val="none"/>
        </w:rPr>
        <w:t>址：</w:t>
      </w:r>
      <w:r>
        <w:rPr>
          <w:rFonts w:hint="eastAsia" w:ascii="宋体" w:hAnsi="宋体" w:eastAsia="宋体" w:cs="宋体"/>
          <w:b w:val="0"/>
          <w:bCs/>
          <w:sz w:val="21"/>
          <w:szCs w:val="21"/>
          <w:u w:val="none"/>
        </w:rPr>
        <w:t>南通市图书馆及综合服务中心（崇文路2号）17</w:t>
      </w:r>
      <w:r>
        <w:rPr>
          <w:rFonts w:hint="eastAsia" w:ascii="宋体" w:hAnsi="宋体" w:eastAsia="宋体" w:cs="宋体"/>
          <w:b w:val="0"/>
          <w:bCs/>
          <w:sz w:val="21"/>
          <w:szCs w:val="21"/>
          <w:u w:val="none"/>
          <w:lang w:val="en-US" w:eastAsia="zh-CN"/>
        </w:rPr>
        <w:t>14</w:t>
      </w:r>
      <w:r>
        <w:rPr>
          <w:rFonts w:hint="eastAsia" w:ascii="宋体" w:hAnsi="宋体" w:eastAsia="宋体" w:cs="宋体"/>
          <w:b w:val="0"/>
          <w:bCs/>
          <w:sz w:val="21"/>
          <w:szCs w:val="21"/>
          <w:u w:val="none"/>
        </w:rPr>
        <w:t>室</w:t>
      </w:r>
      <w:r>
        <w:rPr>
          <w:rFonts w:hint="eastAsia" w:ascii="宋体" w:hAnsi="宋体" w:eastAsia="宋体" w:cs="宋体"/>
          <w:b w:val="0"/>
          <w:bCs/>
          <w:sz w:val="21"/>
          <w:szCs w:val="21"/>
          <w:highlight w:val="none"/>
          <w:u w:val="none"/>
        </w:rPr>
        <w:t>，如有变动另行通知，请各</w:t>
      </w:r>
      <w:r>
        <w:rPr>
          <w:rFonts w:hint="eastAsia" w:ascii="宋体" w:hAnsi="宋体" w:eastAsia="宋体" w:cs="宋体"/>
          <w:b w:val="0"/>
          <w:bCs/>
          <w:sz w:val="21"/>
          <w:szCs w:val="21"/>
          <w:highlight w:val="none"/>
          <w:u w:val="none"/>
          <w:lang w:eastAsia="zh-CN"/>
        </w:rPr>
        <w:t>投标人</w:t>
      </w:r>
      <w:r>
        <w:rPr>
          <w:rFonts w:hint="eastAsia" w:ascii="宋体" w:hAnsi="宋体" w:eastAsia="宋体" w:cs="宋体"/>
          <w:b w:val="0"/>
          <w:bCs/>
          <w:sz w:val="21"/>
          <w:szCs w:val="21"/>
          <w:highlight w:val="none"/>
          <w:u w:val="none"/>
        </w:rPr>
        <w:t>提前做好准备。</w:t>
      </w:r>
    </w:p>
    <w:p>
      <w:pPr>
        <w:pageBreakBefore w:val="0"/>
        <w:widowControl/>
        <w:kinsoku/>
        <w:wordWrap/>
        <w:overflowPunct/>
        <w:topLinePunct w:val="0"/>
        <w:autoSpaceDE/>
        <w:autoSpaceDN/>
        <w:bidi w:val="0"/>
        <w:adjustRightInd/>
        <w:spacing w:line="420" w:lineRule="exact"/>
        <w:ind w:left="1" w:firstLine="420" w:firstLineChars="200"/>
        <w:jc w:val="lef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五、开启</w:t>
      </w:r>
    </w:p>
    <w:p>
      <w:pPr>
        <w:pageBreakBefore w:val="0"/>
        <w:widowControl/>
        <w:kinsoku/>
        <w:wordWrap/>
        <w:overflowPunct/>
        <w:topLinePunct w:val="0"/>
        <w:autoSpaceDE/>
        <w:autoSpaceDN/>
        <w:bidi w:val="0"/>
        <w:adjustRightInd/>
        <w:spacing w:line="420" w:lineRule="exact"/>
        <w:ind w:left="1" w:firstLine="420" w:firstLineChars="200"/>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1、响应文件开启时间：</w:t>
      </w:r>
      <w:r>
        <w:rPr>
          <w:rFonts w:hint="eastAsia" w:ascii="宋体" w:hAnsi="宋体" w:eastAsia="宋体" w:cs="宋体"/>
          <w:b/>
          <w:bCs/>
          <w:sz w:val="21"/>
          <w:szCs w:val="21"/>
          <w:highlight w:val="none"/>
          <w:u w:val="single"/>
        </w:rPr>
        <w:t>20</w:t>
      </w:r>
      <w:r>
        <w:rPr>
          <w:rFonts w:hint="eastAsia" w:ascii="宋体" w:hAnsi="宋体" w:eastAsia="宋体" w:cs="宋体"/>
          <w:b/>
          <w:bCs/>
          <w:sz w:val="21"/>
          <w:szCs w:val="21"/>
          <w:highlight w:val="none"/>
          <w:u w:val="single"/>
          <w:lang w:val="en-US" w:eastAsia="zh-CN"/>
        </w:rPr>
        <w:t>20</w:t>
      </w:r>
      <w:r>
        <w:rPr>
          <w:rFonts w:hint="eastAsia" w:ascii="宋体" w:hAnsi="宋体" w:eastAsia="宋体" w:cs="宋体"/>
          <w:b/>
          <w:bCs/>
          <w:sz w:val="21"/>
          <w:szCs w:val="21"/>
          <w:highlight w:val="none"/>
        </w:rPr>
        <w:t>年</w:t>
      </w:r>
      <w:r>
        <w:rPr>
          <w:rFonts w:hint="eastAsia" w:ascii="宋体" w:hAnsi="宋体" w:cs="宋体"/>
          <w:b/>
          <w:bCs/>
          <w:sz w:val="21"/>
          <w:szCs w:val="21"/>
          <w:highlight w:val="none"/>
          <w:u w:val="single"/>
          <w:lang w:val="en-US" w:eastAsia="zh-CN"/>
        </w:rPr>
        <w:t>8</w:t>
      </w:r>
      <w:r>
        <w:rPr>
          <w:rFonts w:hint="eastAsia" w:ascii="宋体" w:hAnsi="宋体" w:eastAsia="宋体" w:cs="宋体"/>
          <w:b/>
          <w:bCs/>
          <w:sz w:val="21"/>
          <w:szCs w:val="21"/>
          <w:highlight w:val="none"/>
        </w:rPr>
        <w:t>月</w:t>
      </w:r>
      <w:r>
        <w:rPr>
          <w:rFonts w:hint="eastAsia" w:ascii="宋体" w:hAnsi="宋体" w:cs="宋体"/>
          <w:b/>
          <w:bCs/>
          <w:sz w:val="21"/>
          <w:szCs w:val="21"/>
          <w:highlight w:val="none"/>
          <w:u w:val="single"/>
          <w:lang w:val="en-US" w:eastAsia="zh-CN"/>
        </w:rPr>
        <w:t>31</w:t>
      </w:r>
      <w:r>
        <w:rPr>
          <w:rFonts w:hint="eastAsia" w:ascii="宋体" w:hAnsi="宋体" w:eastAsia="宋体" w:cs="宋体"/>
          <w:b/>
          <w:bCs/>
          <w:sz w:val="21"/>
          <w:szCs w:val="21"/>
          <w:highlight w:val="none"/>
        </w:rPr>
        <w:t>日</w:t>
      </w:r>
      <w:r>
        <w:rPr>
          <w:rFonts w:hint="eastAsia" w:ascii="宋体" w:hAnsi="宋体" w:cs="宋体"/>
          <w:b/>
          <w:bCs/>
          <w:sz w:val="21"/>
          <w:szCs w:val="21"/>
          <w:highlight w:val="none"/>
          <w:u w:val="single"/>
          <w:lang w:val="en-US" w:eastAsia="zh-CN"/>
        </w:rPr>
        <w:t>14</w:t>
      </w:r>
      <w:r>
        <w:rPr>
          <w:rFonts w:hint="eastAsia" w:ascii="宋体" w:hAnsi="宋体" w:eastAsia="宋体" w:cs="宋体"/>
          <w:b/>
          <w:bCs/>
          <w:sz w:val="21"/>
          <w:szCs w:val="21"/>
          <w:highlight w:val="none"/>
          <w:u w:val="single"/>
        </w:rPr>
        <w:t>时</w:t>
      </w:r>
      <w:r>
        <w:rPr>
          <w:rFonts w:hint="eastAsia" w:ascii="宋体" w:hAnsi="宋体" w:eastAsia="宋体" w:cs="宋体"/>
          <w:b/>
          <w:bCs/>
          <w:sz w:val="21"/>
          <w:szCs w:val="21"/>
          <w:highlight w:val="none"/>
          <w:u w:val="single"/>
          <w:lang w:val="en-US" w:eastAsia="zh-CN"/>
        </w:rPr>
        <w:t>30</w:t>
      </w:r>
      <w:r>
        <w:rPr>
          <w:rFonts w:hint="eastAsia" w:ascii="宋体" w:hAnsi="宋体" w:eastAsia="宋体" w:cs="宋体"/>
          <w:b/>
          <w:bCs/>
          <w:sz w:val="21"/>
          <w:szCs w:val="21"/>
          <w:highlight w:val="none"/>
          <w:u w:val="single"/>
        </w:rPr>
        <w:t>分</w:t>
      </w:r>
      <w:r>
        <w:rPr>
          <w:rFonts w:hint="eastAsia" w:ascii="宋体" w:hAnsi="宋体" w:eastAsia="宋体" w:cs="宋体"/>
          <w:color w:val="auto"/>
          <w:sz w:val="21"/>
          <w:szCs w:val="21"/>
        </w:rPr>
        <w:t>（北京时间）</w:t>
      </w:r>
      <w:r>
        <w:rPr>
          <w:rFonts w:hint="eastAsia" w:ascii="宋体" w:hAnsi="宋体" w:eastAsia="宋体" w:cs="宋体"/>
          <w:color w:val="auto"/>
          <w:sz w:val="21"/>
          <w:szCs w:val="21"/>
          <w:lang w:eastAsia="zh-CN"/>
        </w:rPr>
        <w:t>。</w:t>
      </w:r>
    </w:p>
    <w:p>
      <w:pPr>
        <w:pageBreakBefore w:val="0"/>
        <w:widowControl/>
        <w:kinsoku/>
        <w:wordWrap/>
        <w:overflowPunct/>
        <w:topLinePunct w:val="0"/>
        <w:autoSpaceDE/>
        <w:autoSpaceDN/>
        <w:bidi w:val="0"/>
        <w:adjustRightInd/>
        <w:spacing w:line="420" w:lineRule="exact"/>
        <w:ind w:left="1" w:firstLine="420" w:firstLineChars="200"/>
        <w:jc w:val="left"/>
        <w:textAlignment w:val="auto"/>
        <w:rPr>
          <w:rFonts w:hint="eastAsia" w:ascii="宋体" w:hAnsi="宋体" w:eastAsia="宋体" w:cs="宋体"/>
          <w:b w:val="0"/>
          <w:bCs w:val="0"/>
          <w:color w:val="auto"/>
          <w:sz w:val="21"/>
          <w:szCs w:val="21"/>
          <w:u w:val="none"/>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地</w:t>
      </w:r>
      <w:r>
        <w:rPr>
          <w:rFonts w:hint="eastAsia" w:ascii="宋体" w:hAnsi="宋体" w:eastAsia="宋体" w:cs="宋体"/>
          <w:b w:val="0"/>
          <w:bCs w:val="0"/>
          <w:color w:val="auto"/>
          <w:sz w:val="21"/>
          <w:szCs w:val="21"/>
        </w:rPr>
        <w:t>点：</w:t>
      </w:r>
      <w:r>
        <w:rPr>
          <w:rFonts w:hint="eastAsia" w:ascii="宋体" w:hAnsi="宋体" w:eastAsia="宋体" w:cs="宋体"/>
          <w:b w:val="0"/>
          <w:bCs w:val="0"/>
          <w:sz w:val="21"/>
          <w:szCs w:val="21"/>
          <w:u w:val="none"/>
        </w:rPr>
        <w:t>南通市图书馆及综合服务中心（崇文路2号）17</w:t>
      </w:r>
      <w:r>
        <w:rPr>
          <w:rFonts w:hint="eastAsia" w:ascii="宋体" w:hAnsi="宋体" w:eastAsia="宋体" w:cs="宋体"/>
          <w:b w:val="0"/>
          <w:bCs w:val="0"/>
          <w:sz w:val="21"/>
          <w:szCs w:val="21"/>
          <w:u w:val="none"/>
          <w:lang w:val="en-US" w:eastAsia="zh-CN"/>
        </w:rPr>
        <w:t>14</w:t>
      </w:r>
      <w:r>
        <w:rPr>
          <w:rFonts w:hint="eastAsia" w:ascii="宋体" w:hAnsi="宋体" w:eastAsia="宋体" w:cs="宋体"/>
          <w:b w:val="0"/>
          <w:bCs w:val="0"/>
          <w:sz w:val="21"/>
          <w:szCs w:val="21"/>
          <w:u w:val="none"/>
        </w:rPr>
        <w:t>室</w:t>
      </w:r>
      <w:r>
        <w:rPr>
          <w:rFonts w:hint="eastAsia" w:ascii="宋体" w:hAnsi="宋体" w:eastAsia="宋体" w:cs="宋体"/>
          <w:b w:val="0"/>
          <w:bCs w:val="0"/>
          <w:color w:val="auto"/>
          <w:sz w:val="21"/>
          <w:szCs w:val="21"/>
          <w:u w:val="none"/>
        </w:rPr>
        <w:t>。</w:t>
      </w:r>
    </w:p>
    <w:p>
      <w:pPr>
        <w:pageBreakBefore w:val="0"/>
        <w:kinsoku/>
        <w:wordWrap/>
        <w:overflowPunct/>
        <w:topLinePunct w:val="0"/>
        <w:autoSpaceDE/>
        <w:autoSpaceDN/>
        <w:bidi w:val="0"/>
        <w:adjustRightInd/>
        <w:snapToGrid w:val="0"/>
        <w:spacing w:line="420" w:lineRule="exact"/>
        <w:ind w:firstLine="420" w:firstLineChars="200"/>
        <w:textAlignment w:val="auto"/>
        <w:outlineLvl w:val="1"/>
        <w:rPr>
          <w:rFonts w:hint="eastAsia" w:ascii="宋体" w:hAnsi="宋体" w:eastAsia="宋体" w:cs="宋体"/>
          <w:b w:val="0"/>
          <w:bCs/>
          <w:sz w:val="21"/>
          <w:szCs w:val="21"/>
          <w:highlight w:val="none"/>
        </w:rPr>
      </w:pPr>
      <w:r>
        <w:rPr>
          <w:rFonts w:hint="eastAsia" w:ascii="宋体" w:hAnsi="宋体" w:eastAsia="宋体" w:cs="宋体"/>
          <w:b/>
          <w:bCs/>
          <w:kern w:val="2"/>
          <w:sz w:val="21"/>
          <w:szCs w:val="21"/>
          <w:lang w:val="en-US" w:eastAsia="zh-CN" w:bidi="ar-SA"/>
        </w:rPr>
        <w:t>六、公告期限：</w:t>
      </w:r>
      <w:r>
        <w:rPr>
          <w:rFonts w:hint="eastAsia" w:ascii="宋体" w:hAnsi="宋体" w:eastAsia="宋体" w:cs="宋体"/>
          <w:b w:val="0"/>
          <w:bCs w:val="0"/>
          <w:kern w:val="2"/>
          <w:sz w:val="21"/>
          <w:szCs w:val="21"/>
          <w:lang w:val="en-US" w:eastAsia="zh-CN" w:bidi="ar-SA"/>
        </w:rPr>
        <w:t>自</w:t>
      </w:r>
      <w:r>
        <w:rPr>
          <w:rFonts w:hint="eastAsia" w:ascii="宋体" w:hAnsi="宋体" w:eastAsia="宋体" w:cs="宋体"/>
          <w:b w:val="0"/>
          <w:bCs w:val="0"/>
          <w:sz w:val="21"/>
          <w:szCs w:val="21"/>
          <w:highlight w:val="none"/>
        </w:rPr>
        <w:t>本公</w:t>
      </w:r>
      <w:r>
        <w:rPr>
          <w:rFonts w:hint="eastAsia" w:ascii="宋体" w:hAnsi="宋体" w:eastAsia="宋体" w:cs="宋体"/>
          <w:b w:val="0"/>
          <w:bCs/>
          <w:sz w:val="21"/>
          <w:szCs w:val="21"/>
          <w:highlight w:val="none"/>
        </w:rPr>
        <w:t>告发布之日起3个工作日。</w:t>
      </w:r>
    </w:p>
    <w:p>
      <w:pPr>
        <w:pageBreakBefore w:val="0"/>
        <w:numPr>
          <w:ilvl w:val="0"/>
          <w:numId w:val="0"/>
        </w:numPr>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color w:val="auto"/>
          <w:sz w:val="21"/>
          <w:szCs w:val="21"/>
          <w:lang w:val="en-US" w:eastAsia="zh-CN"/>
        </w:rPr>
        <w:t>七</w:t>
      </w:r>
      <w:r>
        <w:rPr>
          <w:rFonts w:hint="eastAsia" w:ascii="宋体" w:hAnsi="宋体" w:eastAsia="宋体" w:cs="宋体"/>
          <w:b/>
          <w:bCs/>
          <w:color w:val="auto"/>
          <w:sz w:val="21"/>
          <w:szCs w:val="21"/>
        </w:rPr>
        <w:t>、</w:t>
      </w:r>
      <w:r>
        <w:rPr>
          <w:rFonts w:hint="eastAsia" w:ascii="宋体" w:hAnsi="宋体" w:eastAsia="宋体" w:cs="宋体"/>
          <w:b/>
          <w:bCs/>
          <w:kern w:val="2"/>
          <w:sz w:val="21"/>
          <w:szCs w:val="21"/>
          <w:highlight w:val="none"/>
          <w:lang w:val="en-US" w:eastAsia="zh-CN" w:bidi="ar-SA"/>
        </w:rPr>
        <w:t>凡对本次采购提出询问，请按以下方式联系</w:t>
      </w:r>
    </w:p>
    <w:p>
      <w:pPr>
        <w:pageBreakBefore w:val="0"/>
        <w:numPr>
          <w:ilvl w:val="0"/>
          <w:numId w:val="1"/>
        </w:numPr>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采购单位</w:t>
      </w:r>
      <w:r>
        <w:rPr>
          <w:rFonts w:hint="eastAsia" w:ascii="宋体" w:hAnsi="宋体" w:eastAsia="宋体" w:cs="宋体"/>
          <w:sz w:val="21"/>
          <w:szCs w:val="21"/>
          <w:lang w:val="en-US" w:eastAsia="zh-CN"/>
        </w:rPr>
        <w:t>信息</w:t>
      </w:r>
      <w:r>
        <w:rPr>
          <w:rFonts w:hint="eastAsia" w:ascii="宋体" w:hAnsi="宋体" w:cs="宋体"/>
          <w:sz w:val="21"/>
          <w:szCs w:val="21"/>
          <w:lang w:val="en-US" w:eastAsia="zh-CN"/>
        </w:rPr>
        <w:t xml:space="preserve"> </w:t>
      </w:r>
    </w:p>
    <w:p>
      <w:pPr>
        <w:pageBreakBefore w:val="0"/>
        <w:numPr>
          <w:ilvl w:val="0"/>
          <w:numId w:val="0"/>
        </w:numPr>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名称：</w:t>
      </w:r>
      <w:r>
        <w:rPr>
          <w:rFonts w:hint="eastAsia" w:ascii="宋体" w:hAnsi="宋体" w:cs="宋体"/>
          <w:sz w:val="21"/>
          <w:szCs w:val="21"/>
          <w:lang w:eastAsia="zh-CN"/>
        </w:rPr>
        <w:t>南通市司法局</w:t>
      </w:r>
    </w:p>
    <w:p>
      <w:pPr>
        <w:pageBreakBefore w:val="0"/>
        <w:numPr>
          <w:ilvl w:val="0"/>
          <w:numId w:val="0"/>
        </w:numPr>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u w:val="none"/>
        </w:rPr>
      </w:pPr>
      <w:r>
        <w:rPr>
          <w:rFonts w:hint="eastAsia" w:ascii="宋体" w:hAnsi="宋体" w:eastAsia="宋体" w:cs="宋体"/>
          <w:sz w:val="21"/>
          <w:szCs w:val="21"/>
          <w:lang w:val="en-US" w:eastAsia="zh-CN"/>
        </w:rPr>
        <w:t>地址：</w:t>
      </w:r>
      <w:r>
        <w:rPr>
          <w:rFonts w:hint="eastAsia" w:ascii="宋体" w:hAnsi="宋体" w:eastAsia="宋体" w:cs="宋体"/>
          <w:b w:val="0"/>
          <w:bCs w:val="0"/>
          <w:sz w:val="21"/>
          <w:szCs w:val="21"/>
          <w:u w:val="none"/>
        </w:rPr>
        <w:t>南通市图书馆及综合服务中心（崇文路2号）</w:t>
      </w:r>
    </w:p>
    <w:p>
      <w:pPr>
        <w:pageBreakBefore w:val="0"/>
        <w:numPr>
          <w:ilvl w:val="0"/>
          <w:numId w:val="0"/>
        </w:numPr>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eastAsia="zh-CN"/>
        </w:rPr>
        <w:t>需求联系人：顾先生、张先生</w:t>
      </w:r>
      <w:r>
        <w:rPr>
          <w:rFonts w:hint="eastAsia" w:ascii="宋体" w:hAnsi="宋体" w:eastAsia="宋体" w:cs="宋体"/>
          <w:b w:val="0"/>
          <w:bCs w:val="0"/>
          <w:sz w:val="21"/>
          <w:szCs w:val="21"/>
          <w:u w:val="none"/>
          <w:lang w:val="en-US" w:eastAsia="zh-CN"/>
        </w:rPr>
        <w:t xml:space="preserve"> </w:t>
      </w:r>
      <w:r>
        <w:rPr>
          <w:rFonts w:hint="eastAsia" w:ascii="宋体" w:hAnsi="宋体" w:cs="宋体"/>
          <w:b w:val="0"/>
          <w:bCs w:val="0"/>
          <w:sz w:val="21"/>
          <w:szCs w:val="21"/>
          <w:u w:val="none"/>
          <w:lang w:val="en-US" w:eastAsia="zh-CN"/>
        </w:rPr>
        <w:t xml:space="preserve"> </w:t>
      </w:r>
      <w:r>
        <w:rPr>
          <w:rFonts w:hint="eastAsia" w:ascii="宋体" w:hAnsi="宋体" w:eastAsia="宋体" w:cs="宋体"/>
          <w:b w:val="0"/>
          <w:bCs w:val="0"/>
          <w:sz w:val="21"/>
          <w:szCs w:val="21"/>
          <w:u w:val="none"/>
          <w:lang w:eastAsia="zh-CN"/>
        </w:rPr>
        <w:t>联系电话：0513-</w:t>
      </w:r>
      <w:r>
        <w:rPr>
          <w:rFonts w:hint="eastAsia" w:ascii="宋体" w:hAnsi="宋体" w:eastAsia="宋体" w:cs="宋体"/>
          <w:b w:val="0"/>
          <w:bCs w:val="0"/>
          <w:sz w:val="21"/>
          <w:szCs w:val="21"/>
          <w:u w:val="none"/>
          <w:lang w:val="en-US" w:eastAsia="zh-CN"/>
        </w:rPr>
        <w:t xml:space="preserve">59002212 </w:t>
      </w:r>
    </w:p>
    <w:p>
      <w:pPr>
        <w:pageBreakBefore w:val="0"/>
        <w:numPr>
          <w:ilvl w:val="0"/>
          <w:numId w:val="0"/>
        </w:numPr>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经</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lang w:eastAsia="zh-CN"/>
        </w:rPr>
        <w:t>办</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lang w:eastAsia="zh-CN"/>
        </w:rPr>
        <w:t>人</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lang w:eastAsia="zh-CN"/>
        </w:rPr>
        <w:t>居先生</w:t>
      </w:r>
      <w:r>
        <w:rPr>
          <w:rFonts w:hint="eastAsia" w:ascii="宋体" w:hAnsi="宋体" w:eastAsia="宋体" w:cs="宋体"/>
          <w:sz w:val="21"/>
          <w:szCs w:val="21"/>
          <w:highlight w:val="none"/>
          <w:lang w:val="en-US" w:eastAsia="zh-CN"/>
        </w:rPr>
        <w:t xml:space="preserve">   </w:t>
      </w:r>
      <w:r>
        <w:rPr>
          <w:rFonts w:hint="eastAsia" w:ascii="宋体" w:hAnsi="宋体" w:cs="宋体"/>
          <w:sz w:val="21"/>
          <w:szCs w:val="21"/>
          <w:highlight w:val="none"/>
          <w:lang w:val="en-US" w:eastAsia="zh-CN"/>
        </w:rPr>
        <w:t xml:space="preserve">       </w:t>
      </w:r>
      <w:r>
        <w:rPr>
          <w:rFonts w:hint="eastAsia" w:ascii="宋体" w:hAnsi="宋体" w:eastAsia="宋体" w:cs="宋体"/>
          <w:sz w:val="21"/>
          <w:szCs w:val="21"/>
          <w:highlight w:val="none"/>
          <w:lang w:eastAsia="zh-CN"/>
        </w:rPr>
        <w:t>联系电话：0513-59002211</w:t>
      </w:r>
    </w:p>
    <w:p>
      <w:pPr>
        <w:pageBreakBefore w:val="0"/>
        <w:numPr>
          <w:ilvl w:val="0"/>
          <w:numId w:val="0"/>
        </w:numPr>
        <w:kinsoku/>
        <w:wordWrap/>
        <w:overflowPunct/>
        <w:topLinePunct w:val="0"/>
        <w:autoSpaceDE/>
        <w:autoSpaceDN/>
        <w:bidi w:val="0"/>
        <w:adjustRightInd/>
        <w:snapToGrid/>
        <w:spacing w:line="420" w:lineRule="exact"/>
        <w:ind w:firstLine="420" w:firstLineChars="200"/>
        <w:textAlignment w:val="auto"/>
        <w:rPr>
          <w:rFonts w:hint="default" w:ascii="宋体" w:hAnsi="宋体" w:eastAsia="宋体" w:cs="宋体"/>
          <w:b w:val="0"/>
          <w:bCs w:val="0"/>
          <w:sz w:val="21"/>
          <w:szCs w:val="21"/>
          <w:u w:val="none"/>
          <w:lang w:val="en-US" w:eastAsia="zh-CN"/>
        </w:rPr>
      </w:pPr>
      <w:r>
        <w:rPr>
          <w:rFonts w:hint="eastAsia" w:ascii="宋体" w:hAnsi="宋体" w:eastAsia="宋体" w:cs="宋体"/>
          <w:sz w:val="21"/>
          <w:szCs w:val="21"/>
          <w:highlight w:val="none"/>
          <w:lang w:eastAsia="zh-CN"/>
        </w:rPr>
        <w:t>监督联系人：</w:t>
      </w:r>
      <w:r>
        <w:rPr>
          <w:rFonts w:hint="eastAsia" w:ascii="宋体" w:hAnsi="宋体" w:cs="宋体"/>
          <w:sz w:val="21"/>
          <w:szCs w:val="21"/>
          <w:highlight w:val="none"/>
          <w:lang w:eastAsia="zh-CN"/>
        </w:rPr>
        <w:t>杨</w:t>
      </w:r>
      <w:r>
        <w:rPr>
          <w:rFonts w:hint="eastAsia" w:ascii="宋体" w:hAnsi="宋体" w:eastAsia="宋体" w:cs="宋体"/>
          <w:sz w:val="21"/>
          <w:szCs w:val="21"/>
          <w:highlight w:val="none"/>
          <w:lang w:eastAsia="zh-CN"/>
        </w:rPr>
        <w:t xml:space="preserve">先生  </w:t>
      </w:r>
      <w:r>
        <w:rPr>
          <w:rFonts w:hint="eastAsia" w:ascii="宋体" w:hAnsi="宋体" w:cs="宋体"/>
          <w:sz w:val="21"/>
          <w:szCs w:val="21"/>
          <w:highlight w:val="none"/>
          <w:lang w:val="en-US" w:eastAsia="zh-CN"/>
        </w:rPr>
        <w:t xml:space="preserve">      </w:t>
      </w:r>
      <w:r>
        <w:rPr>
          <w:rFonts w:hint="eastAsia" w:ascii="宋体" w:hAnsi="宋体" w:eastAsia="宋体" w:cs="宋体"/>
          <w:b w:val="0"/>
          <w:bCs w:val="0"/>
          <w:sz w:val="21"/>
          <w:szCs w:val="21"/>
          <w:u w:val="none"/>
        </w:rPr>
        <w:t xml:space="preserve"> </w:t>
      </w:r>
      <w:r>
        <w:rPr>
          <w:rFonts w:hint="eastAsia" w:ascii="宋体" w:hAnsi="宋体" w:cs="宋体"/>
          <w:b w:val="0"/>
          <w:bCs w:val="0"/>
          <w:sz w:val="21"/>
          <w:szCs w:val="21"/>
          <w:u w:val="none"/>
          <w:lang w:val="en-US" w:eastAsia="zh-CN"/>
        </w:rPr>
        <w:t xml:space="preserve"> </w:t>
      </w:r>
      <w:bookmarkStart w:id="32" w:name="_GoBack"/>
      <w:bookmarkEnd w:id="32"/>
      <w:r>
        <w:rPr>
          <w:rFonts w:hint="eastAsia" w:ascii="宋体" w:hAnsi="宋体" w:eastAsia="宋体" w:cs="宋体"/>
          <w:b w:val="0"/>
          <w:bCs w:val="0"/>
          <w:sz w:val="21"/>
          <w:szCs w:val="21"/>
          <w:u w:val="none"/>
        </w:rPr>
        <w:t>联系电话：0513-590022</w:t>
      </w:r>
      <w:r>
        <w:rPr>
          <w:rFonts w:hint="eastAsia" w:ascii="宋体" w:hAnsi="宋体" w:cs="宋体"/>
          <w:b w:val="0"/>
          <w:bCs w:val="0"/>
          <w:sz w:val="21"/>
          <w:szCs w:val="21"/>
          <w:u w:val="none"/>
          <w:lang w:val="en-US" w:eastAsia="zh-CN"/>
        </w:rPr>
        <w:t>98</w:t>
      </w:r>
    </w:p>
    <w:p>
      <w:pPr>
        <w:pageBreakBefore w:val="0"/>
        <w:numPr>
          <w:ilvl w:val="0"/>
          <w:numId w:val="0"/>
        </w:numPr>
        <w:kinsoku/>
        <w:wordWrap/>
        <w:overflowPunct/>
        <w:topLinePunct w:val="0"/>
        <w:autoSpaceDE/>
        <w:autoSpaceDN/>
        <w:bidi w:val="0"/>
        <w:adjustRightInd/>
        <w:snapToGrid/>
        <w:spacing w:line="420" w:lineRule="exact"/>
        <w:ind w:leftChars="200"/>
        <w:textAlignment w:val="auto"/>
        <w:rPr>
          <w:rFonts w:hint="eastAsia" w:ascii="宋体" w:hAnsi="宋体" w:eastAsia="宋体" w:cs="宋体"/>
          <w:b w:val="0"/>
          <w:sz w:val="21"/>
          <w:szCs w:val="21"/>
        </w:rPr>
      </w:pPr>
      <w:r>
        <w:rPr>
          <w:rFonts w:hint="eastAsia" w:ascii="宋体" w:hAnsi="宋体" w:eastAsia="宋体" w:cs="宋体"/>
          <w:b w:val="0"/>
          <w:sz w:val="21"/>
          <w:szCs w:val="21"/>
          <w:lang w:val="en-US" w:eastAsia="zh-CN"/>
        </w:rPr>
        <w:t>2、</w:t>
      </w:r>
      <w:r>
        <w:rPr>
          <w:rFonts w:hint="eastAsia" w:ascii="宋体" w:hAnsi="宋体" w:eastAsia="宋体" w:cs="宋体"/>
          <w:b w:val="0"/>
          <w:sz w:val="21"/>
          <w:szCs w:val="21"/>
        </w:rPr>
        <w:t>采购代理机构信息</w:t>
      </w:r>
    </w:p>
    <w:p>
      <w:pPr>
        <w:pageBreakBefore w:val="0"/>
        <w:numPr>
          <w:ilvl w:val="0"/>
          <w:numId w:val="0"/>
        </w:numPr>
        <w:kinsoku/>
        <w:wordWrap/>
        <w:overflowPunct/>
        <w:topLinePunct w:val="0"/>
        <w:autoSpaceDE/>
        <w:autoSpaceDN/>
        <w:bidi w:val="0"/>
        <w:adjustRightInd/>
        <w:snapToGrid/>
        <w:spacing w:line="420" w:lineRule="exact"/>
        <w:ind w:left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名称：</w:t>
      </w:r>
      <w:r>
        <w:rPr>
          <w:rFonts w:hint="eastAsia" w:ascii="宋体" w:hAnsi="宋体" w:eastAsia="宋体" w:cs="宋体"/>
          <w:sz w:val="21"/>
          <w:szCs w:val="21"/>
          <w:lang w:eastAsia="zh-CN"/>
        </w:rPr>
        <w:t>南通正扬工程项目管理有限公司</w:t>
      </w:r>
    </w:p>
    <w:p>
      <w:pPr>
        <w:pageBreakBefore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地址：</w:t>
      </w:r>
      <w:r>
        <w:rPr>
          <w:rFonts w:hint="eastAsia" w:ascii="宋体" w:hAnsi="宋体" w:eastAsia="宋体" w:cs="宋体"/>
          <w:sz w:val="21"/>
          <w:szCs w:val="21"/>
          <w:lang w:val="en-US" w:eastAsia="zh-CN"/>
        </w:rPr>
        <w:t>南通市崇川区青年</w:t>
      </w:r>
      <w:r>
        <w:rPr>
          <w:rFonts w:hint="eastAsia" w:ascii="宋体" w:hAnsi="宋体" w:cs="宋体"/>
          <w:sz w:val="21"/>
          <w:szCs w:val="21"/>
          <w:lang w:val="en-US" w:eastAsia="zh-CN"/>
        </w:rPr>
        <w:t>中</w:t>
      </w:r>
      <w:r>
        <w:rPr>
          <w:rFonts w:hint="eastAsia" w:ascii="宋体" w:hAnsi="宋体" w:eastAsia="宋体" w:cs="宋体"/>
          <w:sz w:val="21"/>
          <w:szCs w:val="21"/>
          <w:lang w:val="en-US" w:eastAsia="zh-CN"/>
        </w:rPr>
        <w:t>路</w:t>
      </w:r>
      <w:r>
        <w:rPr>
          <w:rFonts w:hint="eastAsia" w:ascii="宋体" w:hAnsi="宋体" w:cs="宋体"/>
          <w:sz w:val="21"/>
          <w:szCs w:val="21"/>
          <w:lang w:val="en-US" w:eastAsia="zh-CN"/>
        </w:rPr>
        <w:t>153</w:t>
      </w:r>
      <w:r>
        <w:rPr>
          <w:rFonts w:hint="eastAsia" w:ascii="宋体" w:hAnsi="宋体" w:eastAsia="宋体" w:cs="宋体"/>
          <w:sz w:val="21"/>
          <w:szCs w:val="21"/>
          <w:lang w:val="en-US" w:eastAsia="zh-CN"/>
        </w:rPr>
        <w:t>号4号楼213室</w:t>
      </w:r>
    </w:p>
    <w:p>
      <w:pPr>
        <w:pageBreakBefore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联系人：</w:t>
      </w:r>
      <w:r>
        <w:rPr>
          <w:rFonts w:hint="eastAsia" w:ascii="宋体" w:hAnsi="宋体" w:eastAsia="宋体" w:cs="宋体"/>
          <w:sz w:val="21"/>
          <w:szCs w:val="21"/>
          <w:lang w:eastAsia="zh-CN"/>
        </w:rPr>
        <w:t>李艳梅</w:t>
      </w:r>
      <w:r>
        <w:rPr>
          <w:rFonts w:hint="eastAsia" w:ascii="宋体" w:hAnsi="宋体" w:eastAsia="宋体" w:cs="宋体"/>
          <w:sz w:val="21"/>
          <w:szCs w:val="21"/>
        </w:rPr>
        <w:t xml:space="preserve">     </w:t>
      </w:r>
    </w:p>
    <w:p>
      <w:pPr>
        <w:pageBreakBefore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联系电话：</w:t>
      </w:r>
      <w:r>
        <w:rPr>
          <w:rFonts w:hint="eastAsia" w:ascii="宋体" w:hAnsi="宋体" w:eastAsia="宋体" w:cs="宋体"/>
          <w:sz w:val="21"/>
          <w:szCs w:val="21"/>
          <w:lang w:val="en-US" w:eastAsia="zh-CN"/>
        </w:rPr>
        <w:t>17778751998</w:t>
      </w:r>
    </w:p>
    <w:p>
      <w:pPr>
        <w:pageBreakBefore w:val="0"/>
        <w:numPr>
          <w:ilvl w:val="0"/>
          <w:numId w:val="0"/>
        </w:numPr>
        <w:kinsoku/>
        <w:wordWrap/>
        <w:overflowPunct/>
        <w:topLinePunct w:val="0"/>
        <w:autoSpaceDE/>
        <w:autoSpaceDN/>
        <w:bidi w:val="0"/>
        <w:adjustRightInd/>
        <w:snapToGrid/>
        <w:spacing w:line="420" w:lineRule="exact"/>
        <w:ind w:left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邮箱号码：</w:t>
      </w:r>
      <w:r>
        <w:rPr>
          <w:rFonts w:hint="eastAsia" w:ascii="宋体" w:hAnsi="宋体" w:eastAsia="宋体" w:cs="宋体"/>
          <w:sz w:val="21"/>
          <w:szCs w:val="21"/>
          <w:lang w:val="en-US" w:eastAsia="zh-CN"/>
        </w:rPr>
        <w:t>1205007749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qq</w:t>
      </w:r>
      <w:r>
        <w:rPr>
          <w:rFonts w:hint="eastAsia" w:ascii="宋体" w:hAnsi="宋体" w:eastAsia="宋体" w:cs="宋体"/>
          <w:sz w:val="21"/>
          <w:szCs w:val="21"/>
          <w:lang w:eastAsia="zh-CN"/>
        </w:rPr>
        <w:t>.com</w:t>
      </w:r>
    </w:p>
    <w:p>
      <w:pPr>
        <w:rPr>
          <w:rFonts w:hint="eastAsia" w:ascii="宋体" w:hAnsi="宋体" w:eastAsia="宋体"/>
          <w:w w:val="80"/>
          <w:szCs w:val="44"/>
        </w:rPr>
      </w:pPr>
      <w:r>
        <w:rPr>
          <w:rFonts w:hint="eastAsia" w:ascii="宋体" w:hAnsi="宋体" w:eastAsia="宋体"/>
          <w:w w:val="80"/>
          <w:szCs w:val="44"/>
        </w:rPr>
        <w:br w:type="page"/>
      </w:r>
    </w:p>
    <w:p>
      <w:pPr>
        <w:pStyle w:val="3"/>
        <w:keepNext w:val="0"/>
        <w:keepLines w:val="0"/>
        <w:adjustRightInd w:val="0"/>
        <w:snapToGrid w:val="0"/>
        <w:spacing w:before="0" w:after="0" w:line="800" w:lineRule="exact"/>
        <w:jc w:val="center"/>
        <w:textAlignment w:val="baseline"/>
        <w:rPr>
          <w:rFonts w:ascii="宋体" w:hAnsi="宋体" w:eastAsia="宋体"/>
          <w:w w:val="80"/>
          <w:szCs w:val="44"/>
        </w:rPr>
      </w:pPr>
      <w:r>
        <w:rPr>
          <w:rFonts w:hint="eastAsia" w:ascii="宋体" w:hAnsi="宋体" w:eastAsia="宋体"/>
          <w:w w:val="80"/>
          <w:szCs w:val="44"/>
        </w:rPr>
        <w:t>第二章  投标供应商须知</w:t>
      </w:r>
    </w:p>
    <w:p>
      <w:pPr>
        <w:snapToGrid w:val="0"/>
        <w:spacing w:line="480" w:lineRule="exact"/>
        <w:ind w:firstLine="480" w:firstLineChars="200"/>
        <w:outlineLvl w:val="1"/>
        <w:rPr>
          <w:rFonts w:hint="eastAsia" w:hAnsi="宋体" w:cs="宋体"/>
          <w:b/>
          <w:bCs/>
          <w:sz w:val="24"/>
          <w:szCs w:val="24"/>
        </w:rPr>
      </w:pPr>
      <w:r>
        <w:rPr>
          <w:rFonts w:hint="eastAsia" w:hAnsi="宋体" w:cs="宋体"/>
          <w:b/>
          <w:bCs/>
          <w:sz w:val="24"/>
          <w:szCs w:val="24"/>
        </w:rPr>
        <w:t>一、说明</w:t>
      </w:r>
    </w:p>
    <w:p>
      <w:pPr>
        <w:snapToGrid w:val="0"/>
        <w:spacing w:line="480" w:lineRule="exact"/>
        <w:ind w:firstLine="480" w:firstLineChars="200"/>
        <w:rPr>
          <w:rFonts w:hint="eastAsia" w:hAnsi="宋体" w:cs="宋体"/>
          <w:bCs/>
          <w:sz w:val="24"/>
          <w:szCs w:val="24"/>
        </w:rPr>
      </w:pPr>
      <w:r>
        <w:rPr>
          <w:rFonts w:hint="eastAsia" w:hAnsi="宋体" w:cs="宋体"/>
          <w:bCs/>
          <w:sz w:val="24"/>
          <w:szCs w:val="24"/>
        </w:rPr>
        <w:t>1、本竞争性磋商文件仅适用于采购人组织的竞争性磋商采购活动。</w:t>
      </w:r>
    </w:p>
    <w:p>
      <w:pPr>
        <w:snapToGrid w:val="0"/>
        <w:spacing w:line="480" w:lineRule="exact"/>
        <w:ind w:firstLine="480" w:firstLineChars="200"/>
        <w:rPr>
          <w:rFonts w:hint="eastAsia" w:hAnsi="宋体" w:cs="宋体"/>
          <w:bCs/>
          <w:sz w:val="24"/>
          <w:szCs w:val="24"/>
        </w:rPr>
      </w:pPr>
      <w:r>
        <w:rPr>
          <w:rFonts w:hint="eastAsia" w:hAnsi="宋体" w:cs="宋体"/>
          <w:bCs/>
          <w:sz w:val="24"/>
          <w:szCs w:val="24"/>
        </w:rPr>
        <w:t>2、竞争性磋商活动及因本次磋商产生的合同受中国法律制约和保护。</w:t>
      </w:r>
    </w:p>
    <w:p>
      <w:pPr>
        <w:snapToGrid w:val="0"/>
        <w:spacing w:line="480" w:lineRule="exact"/>
        <w:ind w:firstLine="480" w:firstLineChars="200"/>
        <w:rPr>
          <w:rFonts w:hint="eastAsia" w:hAnsi="宋体" w:cs="宋体"/>
          <w:bCs/>
          <w:sz w:val="24"/>
          <w:szCs w:val="24"/>
        </w:rPr>
      </w:pPr>
      <w:r>
        <w:rPr>
          <w:rFonts w:hint="eastAsia" w:hAnsi="宋体" w:cs="宋体"/>
          <w:bCs/>
          <w:sz w:val="24"/>
          <w:szCs w:val="24"/>
        </w:rPr>
        <w:t>3、竞争性磋商文件的解释权属于采购人。</w:t>
      </w:r>
    </w:p>
    <w:p>
      <w:pPr>
        <w:snapToGrid w:val="0"/>
        <w:spacing w:line="480" w:lineRule="exact"/>
        <w:ind w:firstLine="480" w:firstLineChars="200"/>
        <w:rPr>
          <w:rFonts w:hint="eastAsia" w:hAnsi="宋体" w:cs="宋体"/>
          <w:sz w:val="24"/>
          <w:szCs w:val="24"/>
        </w:rPr>
      </w:pPr>
      <w:r>
        <w:rPr>
          <w:rFonts w:hint="eastAsia" w:hAnsi="宋体" w:cs="宋体"/>
          <w:sz w:val="24"/>
          <w:szCs w:val="24"/>
        </w:rPr>
        <w:t>4、供应商下载磋商文件后，应仔细检查磋商文件的所有内容。如内容中有页码短缺、资格要求以及任何设置有不合理的条件对供应商实行差别待遇或者歧视待遇的，应在磋商文件发布后的4日内，以书面形式向代理机构提出询问或疑问，未在规定的时间内提出询问或疑问的，视同理解并接受本磋商文件的所有内容，因此引起的损失由供应商自负，而且供应商不得在磋商结束后针对磋商文件的所有内容提出质疑事项。</w:t>
      </w:r>
      <w:r>
        <w:rPr>
          <w:rFonts w:hint="eastAsia" w:hAnsi="宋体" w:cs="宋体"/>
          <w:b/>
          <w:sz w:val="24"/>
          <w:szCs w:val="24"/>
        </w:rPr>
        <w:t>非书面形式的不作为日后质疑提出的依据。</w:t>
      </w:r>
    </w:p>
    <w:p>
      <w:pPr>
        <w:snapToGrid w:val="0"/>
        <w:spacing w:line="480" w:lineRule="exact"/>
        <w:ind w:firstLine="480" w:firstLineChars="200"/>
        <w:rPr>
          <w:rFonts w:hAnsi="宋体" w:cs="宋体"/>
          <w:sz w:val="24"/>
          <w:szCs w:val="24"/>
        </w:rPr>
      </w:pPr>
      <w:r>
        <w:rPr>
          <w:rFonts w:hint="eastAsia" w:hAnsi="宋体" w:cs="宋体"/>
          <w:sz w:val="24"/>
          <w:szCs w:val="24"/>
        </w:rPr>
        <w:t>5、供应商应认真审阅磋商文件中所有的事项、格式、条款和规范要求等，如果供应商没有按照磋商文件要求提交响应文件，或者响应文件没有对磋商文件做出实质性响应，将被拒绝参与项目的磋商。</w:t>
      </w:r>
    </w:p>
    <w:p>
      <w:pPr>
        <w:snapToGrid w:val="0"/>
        <w:spacing w:line="480" w:lineRule="exact"/>
        <w:ind w:firstLine="480" w:firstLineChars="200"/>
        <w:rPr>
          <w:rFonts w:hint="eastAsia" w:hAnsi="宋体" w:cs="宋体"/>
          <w:sz w:val="24"/>
          <w:szCs w:val="24"/>
        </w:rPr>
      </w:pPr>
      <w:r>
        <w:rPr>
          <w:rFonts w:hint="eastAsia" w:hAnsi="宋体" w:cs="宋体"/>
          <w:sz w:val="24"/>
          <w:szCs w:val="24"/>
        </w:rPr>
        <w:t>6、供应商在磋商开始前自行踏勘现场，供应商务必自行认真踏勘现场条件，进一步获取所需信息，一旦中标不得对现场条件提出额外要求，不得要求增加费用，采购人可视情组织答疑会。</w:t>
      </w:r>
    </w:p>
    <w:p>
      <w:pPr>
        <w:snapToGrid w:val="0"/>
        <w:spacing w:line="480" w:lineRule="exact"/>
        <w:ind w:firstLine="480" w:firstLineChars="200"/>
        <w:outlineLvl w:val="1"/>
        <w:rPr>
          <w:rFonts w:hint="eastAsia" w:hAnsi="宋体" w:cs="宋体"/>
          <w:b/>
          <w:sz w:val="24"/>
          <w:szCs w:val="24"/>
        </w:rPr>
      </w:pPr>
      <w:r>
        <w:rPr>
          <w:rFonts w:hint="eastAsia" w:hAnsi="宋体" w:cs="宋体"/>
          <w:b/>
          <w:sz w:val="24"/>
          <w:szCs w:val="24"/>
        </w:rPr>
        <w:t>二、磋商文件的澄清、修改、答疑</w:t>
      </w:r>
    </w:p>
    <w:p>
      <w:pPr>
        <w:snapToGrid w:val="0"/>
        <w:spacing w:line="480" w:lineRule="exact"/>
        <w:ind w:firstLine="480" w:firstLineChars="200"/>
        <w:rPr>
          <w:rFonts w:hint="eastAsia" w:hAnsi="宋体" w:cs="宋体"/>
          <w:sz w:val="24"/>
          <w:szCs w:val="24"/>
        </w:rPr>
      </w:pPr>
      <w:r>
        <w:rPr>
          <w:rFonts w:hint="eastAsia" w:hAnsi="宋体" w:cs="宋体"/>
          <w:sz w:val="24"/>
          <w:szCs w:val="24"/>
        </w:rPr>
        <w:t>1、代理机构有权对发出的磋商文件进行必要的澄清、修改或补充。</w:t>
      </w:r>
    </w:p>
    <w:p>
      <w:pPr>
        <w:snapToGrid w:val="0"/>
        <w:spacing w:line="480" w:lineRule="exact"/>
        <w:ind w:firstLine="480" w:firstLineChars="200"/>
        <w:jc w:val="left"/>
        <w:rPr>
          <w:rFonts w:hint="eastAsia" w:hAnsi="宋体" w:cs="宋体"/>
          <w:sz w:val="24"/>
          <w:szCs w:val="24"/>
        </w:rPr>
      </w:pPr>
      <w:r>
        <w:rPr>
          <w:rFonts w:hint="eastAsia" w:hAnsi="宋体" w:cs="宋体"/>
          <w:sz w:val="24"/>
          <w:szCs w:val="24"/>
        </w:rPr>
        <w:t>2、磋商文件的澄清、修改、补充等内容均以书面明确的形式发布，并以</w:t>
      </w:r>
      <w:r>
        <w:rPr>
          <w:rFonts w:hint="eastAsia" w:ascii="宋体" w:hAnsi="宋体" w:cs="宋体"/>
          <w:kern w:val="2"/>
          <w:sz w:val="24"/>
          <w:szCs w:val="24"/>
          <w:lang w:val="en-US" w:eastAsia="zh-CN" w:bidi="ar-SA"/>
        </w:rPr>
        <w:t>南通市司法局官网</w:t>
      </w:r>
      <w:r>
        <w:rPr>
          <w:rFonts w:hint="eastAsia" w:hAnsi="宋体" w:cs="宋体"/>
          <w:sz w:val="24"/>
          <w:szCs w:val="24"/>
        </w:rPr>
        <w:t>发布的信息为准。</w:t>
      </w:r>
    </w:p>
    <w:p>
      <w:pPr>
        <w:snapToGrid w:val="0"/>
        <w:spacing w:line="480" w:lineRule="exact"/>
        <w:ind w:firstLine="480" w:firstLineChars="200"/>
        <w:rPr>
          <w:rFonts w:hint="eastAsia" w:hAnsi="宋体" w:cs="宋体"/>
          <w:sz w:val="24"/>
          <w:szCs w:val="24"/>
        </w:rPr>
      </w:pPr>
      <w:r>
        <w:rPr>
          <w:rFonts w:hint="eastAsia" w:hAnsi="宋体" w:cs="宋体"/>
          <w:sz w:val="24"/>
          <w:szCs w:val="24"/>
        </w:rPr>
        <w:t>3、代理机构对磋商文件的澄清、修改将构成磋商文件的一部分，对响应磋商的供应商具有约束力。</w:t>
      </w:r>
    </w:p>
    <w:p>
      <w:pPr>
        <w:snapToGrid w:val="0"/>
        <w:spacing w:line="480" w:lineRule="exact"/>
        <w:ind w:firstLine="480" w:firstLineChars="200"/>
        <w:rPr>
          <w:rFonts w:hint="eastAsia" w:hAnsi="宋体" w:cs="宋体"/>
          <w:sz w:val="24"/>
          <w:szCs w:val="24"/>
        </w:rPr>
      </w:pPr>
      <w:r>
        <w:rPr>
          <w:rFonts w:hint="eastAsia" w:hAnsi="宋体" w:cs="宋体"/>
          <w:sz w:val="24"/>
          <w:szCs w:val="24"/>
        </w:rPr>
        <w:t>4、澄清或者修改的内容可能影响到响应文件编制的，代理机构将在提交响应文件接收截止之日5日前，发布澄清或者修改公告，不足5日的，当顺延提交响应文件接收截止时间。</w:t>
      </w:r>
    </w:p>
    <w:p>
      <w:pPr>
        <w:snapToGrid w:val="0"/>
        <w:spacing w:line="480" w:lineRule="exact"/>
        <w:ind w:firstLine="480" w:firstLineChars="200"/>
        <w:rPr>
          <w:rFonts w:hint="eastAsia" w:hAnsi="宋体" w:cs="宋体"/>
          <w:sz w:val="24"/>
          <w:szCs w:val="24"/>
        </w:rPr>
      </w:pPr>
      <w:r>
        <w:rPr>
          <w:rFonts w:hint="eastAsia" w:hAnsi="宋体" w:cs="宋体"/>
          <w:sz w:val="24"/>
          <w:szCs w:val="24"/>
        </w:rPr>
        <w:t>5、除非代理机构以书面的形式对磋商文件作出澄清、修改及补充，供应商对涉及磋商文件的任何推论、理解和结论所造成的结果，均由供应商自负。</w:t>
      </w:r>
    </w:p>
    <w:p>
      <w:pPr>
        <w:snapToGrid w:val="0"/>
        <w:spacing w:line="480" w:lineRule="exact"/>
        <w:ind w:firstLine="480" w:firstLineChars="200"/>
        <w:rPr>
          <w:rFonts w:hint="eastAsia" w:hAnsi="宋体" w:cs="宋体"/>
          <w:sz w:val="24"/>
          <w:szCs w:val="24"/>
        </w:rPr>
      </w:pPr>
      <w:r>
        <w:rPr>
          <w:rFonts w:hint="eastAsia" w:hAnsi="宋体" w:cs="宋体"/>
          <w:sz w:val="24"/>
          <w:szCs w:val="24"/>
        </w:rPr>
        <w:t>6、采购单位视情组织答疑会。如有产生答疑且对磋商文件内容有修改，代理机构将按照本须知有关规定，以补充通知（公告）的方式发出。</w:t>
      </w:r>
    </w:p>
    <w:p>
      <w:pPr>
        <w:snapToGrid w:val="0"/>
        <w:spacing w:line="480" w:lineRule="exact"/>
        <w:ind w:firstLine="480" w:firstLineChars="200"/>
        <w:outlineLvl w:val="1"/>
        <w:rPr>
          <w:rFonts w:hint="eastAsia" w:hAnsi="宋体" w:cs="宋体"/>
          <w:b/>
          <w:sz w:val="24"/>
          <w:szCs w:val="24"/>
        </w:rPr>
      </w:pPr>
      <w:r>
        <w:rPr>
          <w:rFonts w:hint="eastAsia" w:hAnsi="宋体" w:cs="宋体"/>
          <w:b/>
          <w:sz w:val="24"/>
          <w:szCs w:val="24"/>
        </w:rPr>
        <w:t>三、响应文件的编制及装订</w:t>
      </w:r>
    </w:p>
    <w:p>
      <w:pPr>
        <w:spacing w:line="480" w:lineRule="exact"/>
        <w:ind w:firstLine="484" w:firstLineChars="202"/>
        <w:rPr>
          <w:rFonts w:hint="eastAsia" w:hAnsi="宋体" w:cs="宋体"/>
          <w:sz w:val="24"/>
          <w:szCs w:val="24"/>
        </w:rPr>
      </w:pPr>
      <w:r>
        <w:rPr>
          <w:rFonts w:hint="eastAsia" w:hAnsi="宋体" w:cs="宋体"/>
          <w:sz w:val="24"/>
          <w:szCs w:val="24"/>
        </w:rPr>
        <w:t>供应商按磋商文件要求编写响应文件，并牢固装订成册。响应文件均需采用A4纸（图纸等除外），不允许使用活页夹、拉杆夹、文件夹、塑料方便式书脊（插入式或穿孔式）装订。响应文件不得行间插字、涂改、增删，如修改错漏处，须经响应文件签署人签字并加盖公章。</w:t>
      </w:r>
    </w:p>
    <w:p>
      <w:pPr>
        <w:snapToGrid w:val="0"/>
        <w:spacing w:line="480" w:lineRule="exact"/>
        <w:ind w:firstLine="480" w:firstLineChars="200"/>
        <w:outlineLvl w:val="1"/>
        <w:rPr>
          <w:rFonts w:hint="eastAsia" w:hAnsi="宋体" w:cs="宋体"/>
          <w:b/>
          <w:bCs/>
          <w:sz w:val="24"/>
          <w:szCs w:val="24"/>
        </w:rPr>
      </w:pPr>
      <w:r>
        <w:rPr>
          <w:rFonts w:hint="eastAsia" w:hAnsi="宋体" w:cs="宋体"/>
          <w:b/>
          <w:bCs/>
          <w:sz w:val="24"/>
          <w:szCs w:val="24"/>
        </w:rPr>
        <w:t>四、响应文件的份数和签署</w:t>
      </w:r>
    </w:p>
    <w:p>
      <w:pPr>
        <w:snapToGrid w:val="0"/>
        <w:spacing w:line="480" w:lineRule="exact"/>
        <w:ind w:firstLine="480" w:firstLineChars="200"/>
        <w:rPr>
          <w:rFonts w:hint="eastAsia" w:hAnsi="宋体" w:cs="宋体"/>
          <w:sz w:val="24"/>
          <w:szCs w:val="24"/>
        </w:rPr>
      </w:pPr>
      <w:r>
        <w:rPr>
          <w:rFonts w:hint="eastAsia" w:hAnsi="宋体" w:cs="宋体"/>
          <w:sz w:val="24"/>
          <w:szCs w:val="24"/>
        </w:rPr>
        <w:t>1、响应文件由：</w:t>
      </w:r>
      <w:r>
        <w:rPr>
          <w:rFonts w:hint="eastAsia" w:hAnsi="宋体" w:cs="宋体"/>
          <w:sz w:val="24"/>
          <w:szCs w:val="24"/>
        </w:rPr>
        <w:fldChar w:fldCharType="begin"/>
      </w:r>
      <w:r>
        <w:rPr>
          <w:rFonts w:hint="eastAsia" w:hAnsi="宋体" w:cs="宋体"/>
          <w:sz w:val="24"/>
          <w:szCs w:val="24"/>
        </w:rPr>
        <w:instrText xml:space="preserve"> = 1 \* GB3 </w:instrText>
      </w:r>
      <w:r>
        <w:rPr>
          <w:rFonts w:hint="eastAsia" w:hAnsi="宋体" w:cs="宋体"/>
          <w:sz w:val="24"/>
          <w:szCs w:val="24"/>
        </w:rPr>
        <w:fldChar w:fldCharType="separate"/>
      </w:r>
      <w:r>
        <w:rPr>
          <w:rFonts w:hint="eastAsia" w:hAnsi="宋体" w:cs="宋体"/>
          <w:sz w:val="24"/>
          <w:szCs w:val="24"/>
        </w:rPr>
        <w:t>①</w:t>
      </w:r>
      <w:r>
        <w:rPr>
          <w:rFonts w:hint="eastAsia" w:hAnsi="宋体" w:cs="宋体"/>
          <w:sz w:val="24"/>
          <w:szCs w:val="24"/>
        </w:rPr>
        <w:fldChar w:fldCharType="end"/>
      </w:r>
      <w:r>
        <w:rPr>
          <w:rFonts w:hint="eastAsia" w:hAnsi="宋体" w:cs="宋体"/>
          <w:sz w:val="24"/>
          <w:szCs w:val="24"/>
        </w:rPr>
        <w:t>资格审查文件、</w:t>
      </w:r>
      <w:r>
        <w:rPr>
          <w:rFonts w:hint="eastAsia" w:hAnsi="宋体" w:cs="宋体"/>
          <w:sz w:val="24"/>
          <w:szCs w:val="24"/>
        </w:rPr>
        <w:fldChar w:fldCharType="begin"/>
      </w:r>
      <w:r>
        <w:rPr>
          <w:rFonts w:hint="eastAsia" w:hAnsi="宋体" w:cs="宋体"/>
          <w:sz w:val="24"/>
          <w:szCs w:val="24"/>
        </w:rPr>
        <w:instrText xml:space="preserve"> = 2 \* GB3 </w:instrText>
      </w:r>
      <w:r>
        <w:rPr>
          <w:rFonts w:hint="eastAsia" w:hAnsi="宋体" w:cs="宋体"/>
          <w:sz w:val="24"/>
          <w:szCs w:val="24"/>
        </w:rPr>
        <w:fldChar w:fldCharType="separate"/>
      </w:r>
      <w:r>
        <w:rPr>
          <w:rFonts w:hint="eastAsia" w:hAnsi="宋体" w:cs="宋体"/>
          <w:sz w:val="24"/>
          <w:szCs w:val="24"/>
        </w:rPr>
        <w:t>②</w:t>
      </w:r>
      <w:r>
        <w:rPr>
          <w:rFonts w:hint="eastAsia" w:hAnsi="宋体" w:cs="宋体"/>
          <w:sz w:val="24"/>
          <w:szCs w:val="24"/>
        </w:rPr>
        <w:fldChar w:fldCharType="end"/>
      </w:r>
      <w:r>
        <w:rPr>
          <w:rFonts w:hint="eastAsia" w:hAnsi="宋体" w:cs="宋体"/>
          <w:sz w:val="24"/>
          <w:szCs w:val="24"/>
        </w:rPr>
        <w:t>技术响应文件、③商务报价响应文件共3部分组成（以下由文件序号代称）。</w:t>
      </w:r>
    </w:p>
    <w:p>
      <w:pPr>
        <w:snapToGrid w:val="0"/>
        <w:spacing w:line="480" w:lineRule="exact"/>
        <w:ind w:firstLine="480" w:firstLineChars="200"/>
        <w:rPr>
          <w:rFonts w:hint="eastAsia" w:hAnsi="宋体" w:cs="宋体"/>
          <w:b/>
          <w:sz w:val="24"/>
          <w:szCs w:val="24"/>
          <w:u w:val="single"/>
        </w:rPr>
      </w:pPr>
      <w:r>
        <w:rPr>
          <w:rFonts w:hint="eastAsia" w:hAnsi="宋体" w:cs="宋体"/>
          <w:sz w:val="24"/>
          <w:szCs w:val="24"/>
        </w:rPr>
        <w:t>2、响应文件均为一式叁份，其中“正本”壹份和“副本”贰份。</w:t>
      </w:r>
    </w:p>
    <w:p>
      <w:pPr>
        <w:snapToGrid w:val="0"/>
        <w:spacing w:line="480" w:lineRule="exact"/>
        <w:ind w:firstLine="470" w:firstLineChars="196"/>
        <w:rPr>
          <w:rFonts w:hint="eastAsia" w:hAnsi="宋体" w:cs="宋体"/>
          <w:sz w:val="24"/>
          <w:szCs w:val="24"/>
        </w:rPr>
      </w:pPr>
      <w:r>
        <w:rPr>
          <w:rFonts w:hint="eastAsia" w:hAnsi="宋体" w:cs="宋体"/>
          <w:sz w:val="24"/>
          <w:szCs w:val="24"/>
        </w:rPr>
        <w:t>3、在每份响应文件上要明确标注项目名称、对应的响应文件名称、供应商的全称、日期、“正本”“副本”字样。“正本”和“副本”若有差异，概以“正本”为准。</w:t>
      </w:r>
    </w:p>
    <w:p>
      <w:pPr>
        <w:snapToGrid w:val="0"/>
        <w:spacing w:line="480" w:lineRule="exact"/>
        <w:ind w:firstLine="470" w:firstLineChars="196"/>
        <w:rPr>
          <w:rFonts w:hint="eastAsia" w:hAnsi="宋体" w:cs="宋体"/>
          <w:sz w:val="24"/>
          <w:szCs w:val="24"/>
        </w:rPr>
      </w:pPr>
      <w:r>
        <w:rPr>
          <w:rFonts w:hint="eastAsia" w:hAnsi="宋体" w:cs="宋体"/>
          <w:sz w:val="24"/>
          <w:szCs w:val="24"/>
        </w:rPr>
        <w:t>4、供应商可将响应文件正副本统一密封或分别密封，如正本和副本分别密封的，应在封袋上标明正、副本字样。</w:t>
      </w:r>
    </w:p>
    <w:p>
      <w:pPr>
        <w:snapToGrid w:val="0"/>
        <w:spacing w:line="480" w:lineRule="exact"/>
        <w:ind w:firstLine="470" w:firstLineChars="196"/>
        <w:rPr>
          <w:rFonts w:hint="eastAsia" w:hAnsi="宋体" w:cs="宋体"/>
          <w:sz w:val="24"/>
          <w:szCs w:val="24"/>
        </w:rPr>
      </w:pPr>
      <w:r>
        <w:rPr>
          <w:rFonts w:hint="eastAsia" w:hAnsi="宋体" w:cs="宋体"/>
          <w:sz w:val="24"/>
          <w:szCs w:val="24"/>
        </w:rPr>
        <w:t>5、响应文件中的所有“正本”，其正文内容须按磋商文件要求由供应商</w:t>
      </w:r>
      <w:r>
        <w:rPr>
          <w:rFonts w:hint="eastAsia" w:hAnsi="宋体" w:cs="宋体"/>
          <w:sz w:val="24"/>
          <w:szCs w:val="24"/>
          <w:lang w:eastAsia="zh-CN"/>
        </w:rPr>
        <w:t>法定代表</w:t>
      </w:r>
      <w:r>
        <w:rPr>
          <w:rFonts w:hint="eastAsia" w:hAnsi="宋体" w:cs="宋体"/>
          <w:sz w:val="24"/>
          <w:szCs w:val="24"/>
        </w:rPr>
        <w:t>或被授权人签字（或盖章）并加盖单位公章。“副本”可复印，但须加盖单位公章。</w:t>
      </w:r>
    </w:p>
    <w:p>
      <w:pPr>
        <w:snapToGrid w:val="0"/>
        <w:spacing w:line="480" w:lineRule="exact"/>
        <w:ind w:firstLine="470" w:firstLineChars="196"/>
        <w:rPr>
          <w:rFonts w:hint="eastAsia" w:hAnsi="宋体" w:cs="宋体"/>
          <w:b/>
          <w:bCs/>
          <w:sz w:val="24"/>
          <w:szCs w:val="24"/>
        </w:rPr>
      </w:pPr>
      <w:r>
        <w:rPr>
          <w:rFonts w:hint="eastAsia" w:hAnsi="宋体" w:cs="宋体"/>
          <w:b/>
          <w:bCs/>
          <w:sz w:val="24"/>
          <w:szCs w:val="24"/>
        </w:rPr>
        <w:t>五、响应文件的密封及标记</w:t>
      </w:r>
    </w:p>
    <w:p>
      <w:pPr>
        <w:snapToGrid w:val="0"/>
        <w:spacing w:line="480" w:lineRule="exact"/>
        <w:ind w:firstLine="480" w:firstLineChars="200"/>
        <w:rPr>
          <w:rFonts w:hint="eastAsia" w:hAnsi="宋体" w:cs="宋体"/>
          <w:sz w:val="24"/>
          <w:szCs w:val="24"/>
          <w:u w:val="single"/>
        </w:rPr>
      </w:pPr>
      <w:r>
        <w:rPr>
          <w:rFonts w:hint="eastAsia" w:hAnsi="宋体" w:cs="宋体"/>
          <w:sz w:val="24"/>
          <w:szCs w:val="24"/>
        </w:rPr>
        <w:t>1、供应商须将本项目响应文件：</w:t>
      </w:r>
      <w:r>
        <w:rPr>
          <w:rFonts w:hint="eastAsia" w:hAnsi="宋体" w:cs="宋体"/>
          <w:sz w:val="24"/>
          <w:szCs w:val="24"/>
        </w:rPr>
        <w:fldChar w:fldCharType="begin"/>
      </w:r>
      <w:r>
        <w:rPr>
          <w:rFonts w:hint="eastAsia" w:hAnsi="宋体" w:cs="宋体"/>
          <w:sz w:val="24"/>
          <w:szCs w:val="24"/>
        </w:rPr>
        <w:instrText xml:space="preserve"> = 1 \* GB3 </w:instrText>
      </w:r>
      <w:r>
        <w:rPr>
          <w:rFonts w:hint="eastAsia" w:hAnsi="宋体" w:cs="宋体"/>
          <w:sz w:val="24"/>
          <w:szCs w:val="24"/>
        </w:rPr>
        <w:fldChar w:fldCharType="separate"/>
      </w:r>
      <w:r>
        <w:rPr>
          <w:rFonts w:hint="eastAsia" w:hAnsi="宋体" w:cs="宋体"/>
          <w:sz w:val="24"/>
          <w:szCs w:val="24"/>
        </w:rPr>
        <w:t>①</w:t>
      </w:r>
      <w:r>
        <w:rPr>
          <w:rFonts w:hint="eastAsia" w:hAnsi="宋体" w:cs="宋体"/>
          <w:sz w:val="24"/>
          <w:szCs w:val="24"/>
        </w:rPr>
        <w:fldChar w:fldCharType="end"/>
      </w:r>
      <w:r>
        <w:rPr>
          <w:rFonts w:hint="eastAsia" w:hAnsi="宋体" w:cs="宋体"/>
          <w:sz w:val="24"/>
          <w:szCs w:val="24"/>
        </w:rPr>
        <w:t>、</w:t>
      </w:r>
      <w:r>
        <w:rPr>
          <w:rFonts w:hint="eastAsia" w:hAnsi="宋体" w:cs="宋体"/>
          <w:sz w:val="24"/>
          <w:szCs w:val="24"/>
        </w:rPr>
        <w:fldChar w:fldCharType="begin"/>
      </w:r>
      <w:r>
        <w:rPr>
          <w:rFonts w:hint="eastAsia" w:hAnsi="宋体" w:cs="宋体"/>
          <w:sz w:val="24"/>
          <w:szCs w:val="24"/>
        </w:rPr>
        <w:instrText xml:space="preserve"> = 2 \* GB3 </w:instrText>
      </w:r>
      <w:r>
        <w:rPr>
          <w:rFonts w:hint="eastAsia" w:hAnsi="宋体" w:cs="宋体"/>
          <w:sz w:val="24"/>
          <w:szCs w:val="24"/>
        </w:rPr>
        <w:fldChar w:fldCharType="separate"/>
      </w:r>
      <w:r>
        <w:rPr>
          <w:rFonts w:hint="eastAsia" w:hAnsi="宋体" w:cs="宋体"/>
          <w:sz w:val="24"/>
          <w:szCs w:val="24"/>
        </w:rPr>
        <w:t>②</w:t>
      </w:r>
      <w:r>
        <w:rPr>
          <w:rFonts w:hint="eastAsia" w:hAnsi="宋体" w:cs="宋体"/>
          <w:sz w:val="24"/>
          <w:szCs w:val="24"/>
        </w:rPr>
        <w:fldChar w:fldCharType="end"/>
      </w:r>
      <w:r>
        <w:rPr>
          <w:rFonts w:hint="eastAsia" w:hAnsi="宋体" w:cs="宋体"/>
          <w:sz w:val="24"/>
          <w:szCs w:val="24"/>
        </w:rPr>
        <w:t>、</w:t>
      </w:r>
      <w:r>
        <w:rPr>
          <w:rFonts w:hAnsi="宋体" w:cs="宋体"/>
          <w:sz w:val="24"/>
          <w:szCs w:val="24"/>
        </w:rPr>
        <w:fldChar w:fldCharType="begin"/>
      </w:r>
      <w:r>
        <w:rPr>
          <w:rFonts w:hAnsi="宋体" w:cs="宋体"/>
          <w:sz w:val="24"/>
          <w:szCs w:val="24"/>
        </w:rPr>
        <w:instrText xml:space="preserve"> </w:instrText>
      </w:r>
      <w:r>
        <w:rPr>
          <w:rFonts w:hint="eastAsia" w:hAnsi="宋体" w:cs="宋体"/>
          <w:sz w:val="24"/>
          <w:szCs w:val="24"/>
        </w:rPr>
        <w:instrText xml:space="preserve">= 3 \* GB3</w:instrText>
      </w:r>
      <w:r>
        <w:rPr>
          <w:rFonts w:hAnsi="宋体" w:cs="宋体"/>
          <w:sz w:val="24"/>
          <w:szCs w:val="24"/>
        </w:rPr>
        <w:instrText xml:space="preserve"> </w:instrText>
      </w:r>
      <w:r>
        <w:rPr>
          <w:rFonts w:hAnsi="宋体" w:cs="宋体"/>
          <w:sz w:val="24"/>
          <w:szCs w:val="24"/>
        </w:rPr>
        <w:fldChar w:fldCharType="separate"/>
      </w:r>
      <w:r>
        <w:rPr>
          <w:rFonts w:hint="eastAsia" w:hAnsi="宋体" w:cs="宋体"/>
          <w:sz w:val="24"/>
          <w:szCs w:val="24"/>
        </w:rPr>
        <w:t>③</w:t>
      </w:r>
      <w:r>
        <w:rPr>
          <w:rFonts w:hAnsi="宋体" w:cs="宋体"/>
          <w:sz w:val="24"/>
          <w:szCs w:val="24"/>
        </w:rPr>
        <w:fldChar w:fldCharType="end"/>
      </w:r>
      <w:r>
        <w:rPr>
          <w:rFonts w:hint="eastAsia" w:hAnsi="宋体" w:cs="宋体"/>
          <w:b/>
          <w:sz w:val="24"/>
          <w:szCs w:val="24"/>
        </w:rPr>
        <w:t>单独密封</w:t>
      </w:r>
      <w:r>
        <w:rPr>
          <w:rFonts w:hint="eastAsia" w:hAnsi="宋体" w:cs="宋体"/>
          <w:sz w:val="24"/>
          <w:szCs w:val="24"/>
        </w:rPr>
        <w:t>。</w:t>
      </w:r>
    </w:p>
    <w:p>
      <w:pPr>
        <w:snapToGrid w:val="0"/>
        <w:spacing w:line="480" w:lineRule="exact"/>
        <w:ind w:firstLine="480" w:firstLineChars="200"/>
        <w:rPr>
          <w:rFonts w:hint="eastAsia" w:hAnsi="宋体" w:cs="宋体"/>
          <w:sz w:val="24"/>
          <w:szCs w:val="24"/>
        </w:rPr>
      </w:pPr>
      <w:r>
        <w:rPr>
          <w:rFonts w:hint="eastAsia" w:hAnsi="宋体" w:cs="宋体"/>
          <w:sz w:val="24"/>
          <w:szCs w:val="24"/>
        </w:rPr>
        <w:t>2、密封后，应在每一密封的响应文件上明确标注磋商项目名称、响应文件各自对应的名称、供应商的全称及日期。</w:t>
      </w:r>
    </w:p>
    <w:p>
      <w:pPr>
        <w:snapToGrid w:val="0"/>
        <w:spacing w:line="480" w:lineRule="exact"/>
        <w:ind w:firstLine="480" w:firstLineChars="200"/>
        <w:rPr>
          <w:rFonts w:hint="eastAsia" w:hAnsi="宋体" w:cs="宋体"/>
          <w:sz w:val="24"/>
          <w:szCs w:val="24"/>
        </w:rPr>
      </w:pPr>
      <w:r>
        <w:rPr>
          <w:rFonts w:hint="eastAsia" w:hAnsi="宋体" w:cs="宋体"/>
          <w:sz w:val="24"/>
          <w:szCs w:val="24"/>
        </w:rPr>
        <w:t>3、在边缝处加盖供应商公章或骑缝签字。</w:t>
      </w:r>
    </w:p>
    <w:p>
      <w:pPr>
        <w:snapToGrid w:val="0"/>
        <w:spacing w:line="480" w:lineRule="exact"/>
        <w:ind w:firstLine="480" w:firstLineChars="200"/>
        <w:rPr>
          <w:rFonts w:hAnsi="宋体" w:cs="宋体"/>
          <w:sz w:val="24"/>
          <w:szCs w:val="24"/>
        </w:rPr>
      </w:pPr>
      <w:r>
        <w:rPr>
          <w:rFonts w:hint="eastAsia" w:hAnsi="宋体" w:cs="宋体"/>
          <w:b/>
          <w:sz w:val="24"/>
          <w:szCs w:val="24"/>
        </w:rPr>
        <w:t>【特别提醒】</w:t>
      </w:r>
      <w:r>
        <w:rPr>
          <w:rFonts w:hint="eastAsia" w:hAnsi="宋体" w:cs="宋体"/>
          <w:sz w:val="24"/>
          <w:szCs w:val="24"/>
        </w:rPr>
        <w:t>响应文件中的</w:t>
      </w:r>
      <w:r>
        <w:rPr>
          <w:rFonts w:hint="eastAsia" w:hAnsi="宋体" w:cs="宋体"/>
          <w:sz w:val="24"/>
          <w:szCs w:val="24"/>
        </w:rPr>
        <w:fldChar w:fldCharType="begin"/>
      </w:r>
      <w:r>
        <w:rPr>
          <w:rFonts w:hint="eastAsia" w:hAnsi="宋体" w:cs="宋体"/>
          <w:sz w:val="24"/>
          <w:szCs w:val="24"/>
        </w:rPr>
        <w:instrText xml:space="preserve"> = 1 \* GB3 </w:instrText>
      </w:r>
      <w:r>
        <w:rPr>
          <w:rFonts w:hint="eastAsia" w:hAnsi="宋体" w:cs="宋体"/>
          <w:sz w:val="24"/>
          <w:szCs w:val="24"/>
        </w:rPr>
        <w:fldChar w:fldCharType="separate"/>
      </w:r>
      <w:r>
        <w:rPr>
          <w:rFonts w:hint="eastAsia" w:hAnsi="宋体" w:cs="宋体"/>
          <w:sz w:val="24"/>
          <w:szCs w:val="24"/>
        </w:rPr>
        <w:t>①</w:t>
      </w:r>
      <w:r>
        <w:rPr>
          <w:rFonts w:hint="eastAsia" w:hAnsi="宋体" w:cs="宋体"/>
          <w:sz w:val="24"/>
          <w:szCs w:val="24"/>
        </w:rPr>
        <w:fldChar w:fldCharType="end"/>
      </w:r>
      <w:r>
        <w:rPr>
          <w:rFonts w:hint="eastAsia" w:hAnsi="宋体" w:cs="宋体"/>
          <w:sz w:val="24"/>
          <w:szCs w:val="24"/>
        </w:rPr>
        <w:t>和</w:t>
      </w:r>
      <w:r>
        <w:rPr>
          <w:rFonts w:hint="eastAsia" w:hAnsi="宋体" w:cs="宋体"/>
          <w:sz w:val="24"/>
          <w:szCs w:val="24"/>
        </w:rPr>
        <w:fldChar w:fldCharType="begin"/>
      </w:r>
      <w:r>
        <w:rPr>
          <w:rFonts w:hint="eastAsia" w:hAnsi="宋体" w:cs="宋体"/>
          <w:sz w:val="24"/>
          <w:szCs w:val="24"/>
        </w:rPr>
        <w:instrText xml:space="preserve"> = 2 \* GB3 </w:instrText>
      </w:r>
      <w:r>
        <w:rPr>
          <w:rFonts w:hint="eastAsia" w:hAnsi="宋体" w:cs="宋体"/>
          <w:sz w:val="24"/>
          <w:szCs w:val="24"/>
        </w:rPr>
        <w:fldChar w:fldCharType="separate"/>
      </w:r>
      <w:r>
        <w:rPr>
          <w:rFonts w:hint="eastAsia" w:hAnsi="宋体" w:cs="宋体"/>
          <w:sz w:val="24"/>
          <w:szCs w:val="24"/>
        </w:rPr>
        <w:t>②</w:t>
      </w:r>
      <w:r>
        <w:rPr>
          <w:rFonts w:hint="eastAsia" w:hAnsi="宋体" w:cs="宋体"/>
          <w:sz w:val="24"/>
          <w:szCs w:val="24"/>
        </w:rPr>
        <w:fldChar w:fldCharType="end"/>
      </w:r>
      <w:r>
        <w:rPr>
          <w:rFonts w:hint="eastAsia" w:hAnsi="宋体" w:cs="宋体"/>
          <w:sz w:val="24"/>
          <w:szCs w:val="24"/>
        </w:rPr>
        <w:t>的“正本”或“副本”中，均不得含有商务报价响应文件中报价表（报价单）内的任何项目价格，否则作无效投标处理。</w:t>
      </w:r>
    </w:p>
    <w:p>
      <w:pPr>
        <w:snapToGrid w:val="0"/>
        <w:spacing w:line="480" w:lineRule="exact"/>
        <w:ind w:firstLine="494" w:firstLineChars="206"/>
        <w:outlineLvl w:val="1"/>
        <w:rPr>
          <w:rFonts w:hint="eastAsia" w:hAnsi="宋体" w:cs="宋体"/>
          <w:b/>
          <w:bCs/>
          <w:sz w:val="24"/>
          <w:szCs w:val="24"/>
        </w:rPr>
      </w:pPr>
      <w:r>
        <w:rPr>
          <w:rFonts w:hint="eastAsia" w:hAnsi="宋体" w:cs="宋体"/>
          <w:b/>
          <w:bCs/>
          <w:sz w:val="24"/>
          <w:szCs w:val="24"/>
        </w:rPr>
        <w:t>六、磋商报价</w:t>
      </w:r>
    </w:p>
    <w:p>
      <w:pPr>
        <w:snapToGrid w:val="0"/>
        <w:spacing w:line="480" w:lineRule="exact"/>
        <w:ind w:firstLine="494" w:firstLineChars="206"/>
        <w:rPr>
          <w:rFonts w:hint="eastAsia" w:hAnsi="宋体" w:cs="宋体"/>
          <w:sz w:val="24"/>
          <w:szCs w:val="24"/>
        </w:rPr>
      </w:pPr>
      <w:r>
        <w:rPr>
          <w:rFonts w:hint="eastAsia" w:hAnsi="宋体" w:cs="宋体"/>
          <w:sz w:val="24"/>
          <w:szCs w:val="24"/>
        </w:rPr>
        <w:t>1、本项目不接受任何有选择的报价。</w:t>
      </w:r>
    </w:p>
    <w:p>
      <w:pPr>
        <w:snapToGrid w:val="0"/>
        <w:spacing w:line="480" w:lineRule="exact"/>
        <w:ind w:firstLine="494" w:firstLineChars="206"/>
        <w:rPr>
          <w:rFonts w:hint="eastAsia" w:hAnsi="宋体" w:cs="宋体"/>
          <w:sz w:val="24"/>
          <w:szCs w:val="24"/>
        </w:rPr>
      </w:pPr>
      <w:r>
        <w:rPr>
          <w:rFonts w:hint="eastAsia" w:hAnsi="宋体" w:cs="宋体"/>
          <w:sz w:val="24"/>
          <w:szCs w:val="24"/>
        </w:rPr>
        <w:t>2、磋商报价均以人民币为报价的币种。</w:t>
      </w:r>
    </w:p>
    <w:p>
      <w:pPr>
        <w:snapToGrid w:val="0"/>
        <w:spacing w:line="480" w:lineRule="exact"/>
        <w:ind w:firstLine="494" w:firstLineChars="206"/>
        <w:rPr>
          <w:rFonts w:hint="eastAsia" w:hAnsi="宋体" w:cs="宋体"/>
          <w:sz w:val="24"/>
          <w:szCs w:val="24"/>
        </w:rPr>
      </w:pPr>
      <w:r>
        <w:rPr>
          <w:rFonts w:hint="eastAsia" w:hAnsi="宋体" w:cs="宋体"/>
          <w:sz w:val="24"/>
          <w:szCs w:val="24"/>
        </w:rPr>
        <w:t>3、磋商报价表必须加盖单位公章且必须经</w:t>
      </w:r>
      <w:r>
        <w:rPr>
          <w:rFonts w:hint="eastAsia" w:hAnsi="宋体" w:cs="宋体"/>
          <w:sz w:val="24"/>
          <w:szCs w:val="24"/>
          <w:lang w:eastAsia="zh-CN"/>
        </w:rPr>
        <w:t>法定代表</w:t>
      </w:r>
      <w:r>
        <w:rPr>
          <w:rFonts w:hint="eastAsia" w:hAnsi="宋体" w:cs="宋体"/>
          <w:sz w:val="24"/>
          <w:szCs w:val="24"/>
        </w:rPr>
        <w:t>或被授权人签字或盖章。报价表中的大写金额与小写金额、总价金额与按单价汇总金额，若有差异，将执行《政府采购货物和服务招标投标管理办法》第59条的规定。</w:t>
      </w:r>
    </w:p>
    <w:p>
      <w:pPr>
        <w:snapToGrid w:val="0"/>
        <w:spacing w:line="480" w:lineRule="exact"/>
        <w:ind w:firstLine="494" w:firstLineChars="206"/>
        <w:rPr>
          <w:rFonts w:hint="eastAsia" w:hAnsi="宋体" w:cs="宋体"/>
          <w:sz w:val="24"/>
          <w:szCs w:val="24"/>
        </w:rPr>
      </w:pPr>
      <w:r>
        <w:rPr>
          <w:rFonts w:hint="eastAsia" w:hAnsi="宋体" w:cs="宋体"/>
          <w:sz w:val="24"/>
          <w:szCs w:val="24"/>
        </w:rPr>
        <w:t>4、供应商应按本竞争性磋商文件内项目需求的全部采购内容计算</w:t>
      </w:r>
      <w:r>
        <w:rPr>
          <w:rFonts w:hint="eastAsia" w:hAnsi="宋体" w:cs="宋体"/>
          <w:sz w:val="24"/>
          <w:szCs w:val="24"/>
          <w:lang w:val="en-US" w:eastAsia="zh-CN"/>
        </w:rPr>
        <w:t>综合</w:t>
      </w:r>
      <w:r>
        <w:rPr>
          <w:rFonts w:hint="eastAsia" w:hAnsi="宋体" w:cs="宋体"/>
          <w:sz w:val="24"/>
          <w:szCs w:val="24"/>
        </w:rPr>
        <w:t>单价。</w:t>
      </w:r>
    </w:p>
    <w:p>
      <w:pPr>
        <w:snapToGrid w:val="0"/>
        <w:spacing w:line="480" w:lineRule="exact"/>
        <w:ind w:firstLine="494" w:firstLineChars="206"/>
        <w:rPr>
          <w:rFonts w:ascii="宋体" w:hAnsi="宋体" w:cs="宋体"/>
          <w:sz w:val="24"/>
          <w:szCs w:val="24"/>
        </w:rPr>
      </w:pPr>
      <w:r>
        <w:rPr>
          <w:rFonts w:hint="eastAsia" w:ascii="宋体" w:hAnsi="宋体" w:cs="宋体"/>
          <w:sz w:val="24"/>
          <w:szCs w:val="24"/>
        </w:rPr>
        <w:t>5、本项目采用综合单价报价，供应商应按采购人提供的《项目需求》中列出的要求填报综合单价和合价。每种货物或服务只允许有一个报价。任何有选择的报价将不予接受。供应商未填综合单价或合价的货物或服务，在实施后，采购人将不予以支付任何额外费用，并视为该货物或服务的费用已包括在其他有价款的综合单价或合价内。</w:t>
      </w:r>
    </w:p>
    <w:p>
      <w:pPr>
        <w:snapToGrid w:val="0"/>
        <w:spacing w:line="480" w:lineRule="exact"/>
        <w:ind w:firstLine="494" w:firstLineChars="206"/>
        <w:rPr>
          <w:rFonts w:ascii="宋体" w:hAnsi="宋体" w:cs="宋体"/>
          <w:sz w:val="24"/>
          <w:szCs w:val="24"/>
        </w:rPr>
      </w:pPr>
      <w:r>
        <w:rPr>
          <w:rFonts w:hint="eastAsia" w:ascii="宋体" w:hAnsi="宋体" w:cs="宋体"/>
          <w:sz w:val="24"/>
          <w:szCs w:val="24"/>
        </w:rPr>
        <w:t>投标报价总价包括：完成本项目所需的人工、税费、企业管理费、合理利润、税费、为完成本项目所必须的其他辅助工作的相关费用及响应招标文件要求等一切费用。</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6、供应商应详细阅读竞争性磋商文件的全部内容，根据采购项目需求，准确制定相关工作方案等，必须对本采购项目全部进行报价，如有漏项，视同对本项目的优惠。不按竞争性磋商文件的要求提供响应文件，导致报价无效，作无效标处理。</w:t>
      </w:r>
    </w:p>
    <w:p>
      <w:pPr>
        <w:spacing w:line="480" w:lineRule="exact"/>
        <w:ind w:firstLine="494" w:firstLineChars="206"/>
        <w:rPr>
          <w:rFonts w:ascii="宋体" w:hAnsi="宋体" w:cs="宋体"/>
          <w:sz w:val="24"/>
          <w:szCs w:val="24"/>
        </w:rPr>
      </w:pPr>
      <w:r>
        <w:rPr>
          <w:rFonts w:hint="eastAsia" w:ascii="宋体" w:hAnsi="宋体" w:cs="宋体"/>
          <w:sz w:val="24"/>
          <w:szCs w:val="24"/>
        </w:rPr>
        <w:t>7、竞争性磋商的最终报价为成交价。同时，供应商的最终成交价在合同实施期间不因市场变化因素而变动。</w:t>
      </w:r>
    </w:p>
    <w:p>
      <w:pPr>
        <w:snapToGrid w:val="0"/>
        <w:spacing w:line="480" w:lineRule="exact"/>
        <w:ind w:firstLine="494" w:firstLineChars="206"/>
        <w:rPr>
          <w:rFonts w:ascii="宋体" w:hAnsi="宋体" w:cs="宋体"/>
          <w:sz w:val="24"/>
          <w:szCs w:val="24"/>
        </w:rPr>
      </w:pPr>
      <w:r>
        <w:rPr>
          <w:rFonts w:hint="eastAsia" w:ascii="宋体" w:hAnsi="宋体" w:cs="宋体"/>
          <w:sz w:val="24"/>
          <w:szCs w:val="24"/>
        </w:rPr>
        <w:t>8、最低的磋商报价是成交的重要条件，但不是成交的唯一条件。</w:t>
      </w:r>
    </w:p>
    <w:p>
      <w:pPr>
        <w:snapToGrid w:val="0"/>
        <w:spacing w:line="500" w:lineRule="exact"/>
        <w:ind w:firstLine="494" w:firstLineChars="206"/>
        <w:rPr>
          <w:rFonts w:ascii="宋体" w:hAnsi="宋体" w:cs="宋体"/>
          <w:sz w:val="24"/>
          <w:szCs w:val="24"/>
        </w:rPr>
      </w:pPr>
      <w:r>
        <w:rPr>
          <w:rFonts w:hint="eastAsia" w:ascii="宋体" w:hAnsi="宋体" w:cs="宋体"/>
          <w:sz w:val="24"/>
          <w:szCs w:val="24"/>
        </w:rPr>
        <w:t>9、本项目投标人独立承担用人风险。投标人自行建立风险管理调控机制，对意外伤害或工伤等风险充分预估，报价时自行考虑，一旦出现上述问题，采购方不承担任何连带赔偿责任。</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10、供应商应详细阅读竞争性磋商文件的全部内容，根据采购项目需求，准确制定相关工作方案等，必须对本采购项目全部进行报价，如有漏项，视同对本项目的优惠。不按竞争性磋商文件的要求提供响应文件，导致报价无效，作无效标处理。</w:t>
      </w:r>
    </w:p>
    <w:p>
      <w:pPr>
        <w:spacing w:line="480" w:lineRule="exact"/>
        <w:ind w:firstLine="494" w:firstLineChars="206"/>
        <w:rPr>
          <w:rFonts w:ascii="宋体" w:hAnsi="宋体" w:cs="宋体"/>
          <w:sz w:val="24"/>
          <w:szCs w:val="24"/>
        </w:rPr>
      </w:pPr>
      <w:r>
        <w:rPr>
          <w:rFonts w:hint="eastAsia" w:ascii="宋体" w:hAnsi="宋体" w:cs="宋体"/>
          <w:sz w:val="24"/>
          <w:szCs w:val="24"/>
        </w:rPr>
        <w:t>11、竞争性磋商的最终报价为成交价。同时，供应商的最终成交价在合同实施期间不因市场变化因素而变动。</w:t>
      </w:r>
    </w:p>
    <w:p>
      <w:pPr>
        <w:snapToGrid w:val="0"/>
        <w:spacing w:line="480" w:lineRule="exact"/>
        <w:ind w:firstLine="494" w:firstLineChars="206"/>
        <w:outlineLvl w:val="1"/>
        <w:rPr>
          <w:rFonts w:hint="eastAsia" w:hAnsi="宋体" w:cs="宋体"/>
          <w:b/>
          <w:bCs/>
          <w:sz w:val="24"/>
          <w:szCs w:val="24"/>
        </w:rPr>
      </w:pPr>
      <w:r>
        <w:rPr>
          <w:rFonts w:hint="eastAsia" w:hAnsi="宋体" w:cs="宋体"/>
          <w:b/>
          <w:bCs/>
          <w:sz w:val="24"/>
          <w:szCs w:val="24"/>
        </w:rPr>
        <w:t>七、联合体参与磋商</w:t>
      </w:r>
    </w:p>
    <w:p>
      <w:pPr>
        <w:snapToGrid w:val="0"/>
        <w:spacing w:line="480" w:lineRule="exact"/>
        <w:ind w:firstLine="484" w:firstLineChars="202"/>
        <w:rPr>
          <w:rFonts w:hint="eastAsia" w:hAnsi="宋体" w:cs="宋体"/>
          <w:sz w:val="24"/>
          <w:szCs w:val="24"/>
        </w:rPr>
      </w:pPr>
      <w:r>
        <w:rPr>
          <w:rFonts w:hint="eastAsia" w:hAnsi="宋体" w:cs="宋体"/>
          <w:sz w:val="24"/>
          <w:szCs w:val="24"/>
        </w:rPr>
        <w:t>不接受任何形式的联合体参与本项目的竞争性磋商。</w:t>
      </w:r>
    </w:p>
    <w:p>
      <w:pPr>
        <w:numPr>
          <w:ilvl w:val="0"/>
          <w:numId w:val="2"/>
        </w:numPr>
        <w:snapToGrid w:val="0"/>
        <w:spacing w:line="480" w:lineRule="exact"/>
        <w:ind w:firstLine="460" w:firstLineChars="192"/>
        <w:rPr>
          <w:rFonts w:hint="eastAsia" w:hAnsi="宋体" w:cs="宋体"/>
          <w:b/>
          <w:bCs/>
          <w:i w:val="0"/>
          <w:iCs w:val="0"/>
          <w:sz w:val="24"/>
          <w:szCs w:val="24"/>
        </w:rPr>
      </w:pPr>
      <w:r>
        <w:rPr>
          <w:rFonts w:hint="eastAsia" w:hAnsi="宋体" w:cs="宋体"/>
          <w:b/>
          <w:bCs/>
          <w:i w:val="0"/>
          <w:iCs w:val="0"/>
          <w:sz w:val="24"/>
          <w:szCs w:val="24"/>
        </w:rPr>
        <w:t>响应文件及磋商费用</w:t>
      </w:r>
    </w:p>
    <w:p>
      <w:pPr>
        <w:snapToGrid w:val="0"/>
        <w:spacing w:line="480" w:lineRule="exact"/>
        <w:ind w:firstLine="460" w:firstLineChars="192"/>
        <w:rPr>
          <w:rFonts w:hint="eastAsia"/>
        </w:rPr>
      </w:pPr>
      <w:r>
        <w:rPr>
          <w:rFonts w:hint="eastAsia" w:hAnsi="宋体" w:cs="宋体"/>
          <w:sz w:val="24"/>
          <w:szCs w:val="24"/>
          <w:lang w:val="en-US" w:eastAsia="zh-CN"/>
        </w:rPr>
        <w:t>1</w:t>
      </w:r>
      <w:r>
        <w:rPr>
          <w:rFonts w:hint="eastAsia" w:hAnsi="宋体" w:cs="宋体"/>
          <w:sz w:val="24"/>
          <w:szCs w:val="24"/>
        </w:rPr>
        <w:t>、</w:t>
      </w:r>
      <w:r>
        <w:rPr>
          <w:rFonts w:hint="eastAsia" w:hAnsi="宋体" w:cs="宋体"/>
          <w:sz w:val="24"/>
          <w:szCs w:val="24"/>
          <w:highlight w:val="none"/>
        </w:rPr>
        <w:t>磋商文件</w:t>
      </w:r>
      <w:r>
        <w:rPr>
          <w:rFonts w:hint="eastAsia" w:hAnsi="宋体" w:cs="宋体"/>
          <w:sz w:val="24"/>
          <w:szCs w:val="24"/>
          <w:highlight w:val="none"/>
          <w:lang w:val="en-US" w:eastAsia="zh-CN"/>
        </w:rPr>
        <w:t>资料费300</w:t>
      </w:r>
      <w:r>
        <w:rPr>
          <w:rFonts w:hint="eastAsia" w:hAnsi="宋体" w:cs="宋体"/>
          <w:sz w:val="24"/>
          <w:szCs w:val="24"/>
          <w:highlight w:val="none"/>
        </w:rPr>
        <w:t>元（现金），在递交磋商响应文件的同时提交给招标代理机构。</w:t>
      </w:r>
    </w:p>
    <w:p>
      <w:pPr>
        <w:snapToGrid w:val="0"/>
        <w:spacing w:line="480" w:lineRule="exact"/>
        <w:ind w:firstLine="460" w:firstLineChars="192"/>
        <w:rPr>
          <w:rFonts w:hint="eastAsia" w:hAnsi="宋体" w:cs="宋体"/>
          <w:sz w:val="24"/>
          <w:szCs w:val="24"/>
        </w:rPr>
      </w:pPr>
      <w:r>
        <w:rPr>
          <w:rFonts w:hint="eastAsia" w:hAnsi="宋体" w:cs="宋体"/>
          <w:sz w:val="24"/>
          <w:szCs w:val="24"/>
          <w:lang w:val="en-US" w:eastAsia="zh-CN"/>
        </w:rPr>
        <w:t>2</w:t>
      </w:r>
      <w:r>
        <w:rPr>
          <w:rFonts w:hint="eastAsia" w:hAnsi="宋体" w:cs="宋体"/>
          <w:sz w:val="24"/>
          <w:szCs w:val="24"/>
        </w:rPr>
        <w:t>、磋商程序顺利进行后，除供应商的原件可退回外，其余所有的响应文件都将作为档案保存，不论成交与否，代理机构均不退回。</w:t>
      </w:r>
    </w:p>
    <w:p>
      <w:pPr>
        <w:snapToGrid w:val="0"/>
        <w:spacing w:line="480" w:lineRule="exact"/>
        <w:ind w:firstLine="460" w:firstLineChars="192"/>
        <w:rPr>
          <w:rFonts w:hint="eastAsia" w:hAnsi="宋体" w:cs="宋体"/>
          <w:sz w:val="24"/>
          <w:szCs w:val="24"/>
        </w:rPr>
      </w:pPr>
      <w:r>
        <w:rPr>
          <w:rFonts w:hint="eastAsia" w:hAnsi="宋体" w:cs="宋体"/>
          <w:sz w:val="24"/>
          <w:szCs w:val="24"/>
          <w:lang w:val="en-US" w:eastAsia="zh-CN"/>
        </w:rPr>
        <w:t>3</w:t>
      </w:r>
      <w:r>
        <w:rPr>
          <w:rFonts w:hint="eastAsia" w:hAnsi="宋体" w:cs="宋体"/>
          <w:sz w:val="24"/>
          <w:szCs w:val="24"/>
        </w:rPr>
        <w:t>、无论磋商过程和结果如何，参加项目磋商的供应商自行承担与本次项目磋商有关的全部费用。</w:t>
      </w:r>
    </w:p>
    <w:p>
      <w:pPr>
        <w:snapToGrid w:val="0"/>
        <w:spacing w:line="360" w:lineRule="auto"/>
        <w:ind w:firstLine="206" w:firstLineChars="206"/>
        <w:outlineLvl w:val="1"/>
        <w:rPr>
          <w:rFonts w:hint="eastAsia" w:hAnsi="宋体" w:cs="宋体"/>
          <w:b/>
          <w:bCs/>
          <w:sz w:val="10"/>
          <w:szCs w:val="10"/>
        </w:rPr>
      </w:pPr>
    </w:p>
    <w:p>
      <w:pPr>
        <w:snapToGrid w:val="0"/>
        <w:spacing w:line="480" w:lineRule="exact"/>
        <w:ind w:firstLine="494" w:firstLineChars="206"/>
        <w:outlineLvl w:val="1"/>
        <w:rPr>
          <w:rFonts w:hint="eastAsia" w:hAnsi="宋体" w:cs="宋体"/>
          <w:b/>
          <w:sz w:val="24"/>
          <w:szCs w:val="24"/>
        </w:rPr>
      </w:pPr>
      <w:r>
        <w:rPr>
          <w:rFonts w:hint="eastAsia" w:hAnsi="宋体" w:cs="宋体"/>
          <w:b/>
          <w:sz w:val="24"/>
          <w:szCs w:val="24"/>
          <w:lang w:val="en-US" w:eastAsia="zh-CN"/>
        </w:rPr>
        <w:t>九</w:t>
      </w:r>
      <w:r>
        <w:rPr>
          <w:rFonts w:hint="eastAsia" w:hAnsi="宋体" w:cs="宋体"/>
          <w:b/>
          <w:sz w:val="24"/>
          <w:szCs w:val="24"/>
        </w:rPr>
        <w:t>、未尽事宜</w:t>
      </w:r>
    </w:p>
    <w:p>
      <w:pPr>
        <w:snapToGrid w:val="0"/>
        <w:spacing w:line="480" w:lineRule="exact"/>
        <w:ind w:firstLine="494" w:firstLineChars="206"/>
        <w:rPr>
          <w:rFonts w:hint="eastAsia" w:hAnsi="宋体" w:cs="宋体"/>
          <w:sz w:val="24"/>
          <w:szCs w:val="24"/>
        </w:rPr>
      </w:pPr>
      <w:r>
        <w:rPr>
          <w:rFonts w:hint="eastAsia" w:hAnsi="宋体" w:cs="宋体"/>
          <w:sz w:val="24"/>
          <w:szCs w:val="24"/>
        </w:rPr>
        <w:t>按《中华人民共和国政府采购法》《政府采购竞争性磋商采购方式管理暂行办法》及其他有关法律法规的规定执行。</w:t>
      </w:r>
    </w:p>
    <w:p>
      <w:pPr>
        <w:pStyle w:val="3"/>
        <w:keepNext w:val="0"/>
        <w:keepLines w:val="0"/>
        <w:adjustRightInd w:val="0"/>
        <w:snapToGrid w:val="0"/>
        <w:spacing w:before="0" w:after="0" w:line="800" w:lineRule="exact"/>
        <w:jc w:val="center"/>
        <w:textAlignment w:val="baseline"/>
        <w:rPr>
          <w:rFonts w:hint="eastAsia" w:ascii="宋体" w:hAnsi="宋体" w:eastAsia="宋体" w:cs="宋体"/>
          <w:w w:val="80"/>
          <w:szCs w:val="44"/>
        </w:rPr>
        <w:sectPr>
          <w:footerReference r:id="rId3" w:type="default"/>
          <w:pgSz w:w="11906" w:h="16838"/>
          <w:pgMar w:top="1247" w:right="1418" w:bottom="1247" w:left="1418" w:header="851" w:footer="992" w:gutter="0"/>
          <w:cols w:space="720" w:num="1"/>
          <w:docGrid w:type="linesAndChars" w:linePitch="312" w:charSpace="0"/>
        </w:sectPr>
      </w:pPr>
      <w:bookmarkStart w:id="14" w:name="_Toc432763305"/>
    </w:p>
    <w:p>
      <w:pPr>
        <w:pStyle w:val="3"/>
        <w:keepNext w:val="0"/>
        <w:keepLines w:val="0"/>
        <w:numPr>
          <w:ilvl w:val="0"/>
          <w:numId w:val="3"/>
        </w:numPr>
        <w:adjustRightInd w:val="0"/>
        <w:snapToGrid w:val="0"/>
        <w:spacing w:before="0" w:after="0" w:line="800" w:lineRule="exact"/>
        <w:jc w:val="center"/>
        <w:textAlignment w:val="baseline"/>
        <w:rPr>
          <w:rFonts w:hint="eastAsia" w:ascii="宋体" w:hAnsi="宋体" w:eastAsia="宋体" w:cs="宋体"/>
          <w:w w:val="80"/>
          <w:szCs w:val="44"/>
        </w:rPr>
      </w:pPr>
      <w:r>
        <w:rPr>
          <w:rFonts w:hint="eastAsia" w:ascii="宋体" w:hAnsi="宋体" w:eastAsia="宋体" w:cs="宋体"/>
          <w:w w:val="80"/>
          <w:szCs w:val="44"/>
        </w:rPr>
        <w:t xml:space="preserve"> 项目需求</w:t>
      </w:r>
      <w:bookmarkEnd w:id="14"/>
    </w:p>
    <w:p>
      <w:pPr>
        <w:keepNext w:val="0"/>
        <w:keepLines w:val="0"/>
        <w:pageBreakBefore w:val="0"/>
        <w:kinsoku/>
        <w:wordWrap/>
        <w:overflowPunct/>
        <w:topLinePunct w:val="0"/>
        <w:autoSpaceDE/>
        <w:autoSpaceDN/>
        <w:bidi w:val="0"/>
        <w:spacing w:line="360" w:lineRule="auto"/>
        <w:ind w:firstLine="482" w:firstLineChars="200"/>
        <w:textAlignment w:val="auto"/>
        <w:rPr>
          <w:rFonts w:ascii="宋体" w:hAnsi="宋体" w:cs="宋体"/>
          <w:b/>
          <w:bCs/>
          <w:sz w:val="24"/>
        </w:rPr>
      </w:pPr>
      <w:bookmarkStart w:id="15" w:name="_Toc24113"/>
      <w:bookmarkStart w:id="16" w:name="_Toc11523"/>
      <w:bookmarkStart w:id="17" w:name="_Toc481670677"/>
      <w:bookmarkStart w:id="18" w:name="OLE_LINK1"/>
      <w:r>
        <w:rPr>
          <w:rFonts w:hint="eastAsia" w:ascii="宋体" w:hAnsi="宋体" w:cs="宋体"/>
          <w:b/>
          <w:bCs/>
          <w:sz w:val="24"/>
        </w:rPr>
        <w:t>一、</w:t>
      </w:r>
      <w:bookmarkStart w:id="19" w:name="OLE_LINK10"/>
      <w:r>
        <w:rPr>
          <w:rFonts w:hint="eastAsia" w:ascii="宋体" w:hAnsi="宋体" w:cs="宋体"/>
          <w:b/>
          <w:bCs/>
          <w:sz w:val="24"/>
        </w:rPr>
        <w:t>服务需求概述</w:t>
      </w:r>
      <w:bookmarkEnd w:id="15"/>
      <w:bookmarkEnd w:id="16"/>
      <w:bookmarkEnd w:id="17"/>
      <w:bookmarkEnd w:id="18"/>
      <w:bookmarkEnd w:id="19"/>
    </w:p>
    <w:p>
      <w:pPr>
        <w:pStyle w:val="18"/>
        <w:keepNext w:val="0"/>
        <w:keepLines w:val="0"/>
        <w:pageBreakBefore w:val="0"/>
        <w:kinsoku/>
        <w:wordWrap/>
        <w:overflowPunct/>
        <w:topLinePunct w:val="0"/>
        <w:autoSpaceDE/>
        <w:autoSpaceDN/>
        <w:bidi w:val="0"/>
        <w:spacing w:line="360" w:lineRule="auto"/>
        <w:ind w:firstLine="480"/>
        <w:textAlignment w:val="auto"/>
        <w:rPr>
          <w:rFonts w:ascii="宋体" w:hAnsi="宋体"/>
        </w:rPr>
      </w:pPr>
      <w:r>
        <w:rPr>
          <w:rFonts w:hint="eastAsia" w:ascii="宋体" w:hAnsi="宋体"/>
        </w:rPr>
        <w:t>南通市司法局要求实施的此次安全评估项目，旨在发掘确定范围内目标系统现有的安全漏洞和隐患，遵照系统而标准的流程和方法，找到最值得关注的信息资产及其相应的风险问题，最终提出解决问题的控制措施和方案。</w:t>
      </w:r>
    </w:p>
    <w:p>
      <w:pPr>
        <w:keepNext w:val="0"/>
        <w:keepLines w:val="0"/>
        <w:pageBreakBefore w:val="0"/>
        <w:kinsoku/>
        <w:wordWrap/>
        <w:overflowPunct/>
        <w:topLinePunct w:val="0"/>
        <w:autoSpaceDE/>
        <w:autoSpaceDN/>
        <w:bidi w:val="0"/>
        <w:spacing w:line="360" w:lineRule="auto"/>
        <w:ind w:firstLine="482" w:firstLineChars="200"/>
        <w:textAlignment w:val="auto"/>
        <w:rPr>
          <w:rFonts w:ascii="宋体" w:hAnsi="宋体" w:cs="宋体"/>
          <w:b/>
          <w:bCs/>
          <w:sz w:val="24"/>
        </w:rPr>
      </w:pPr>
      <w:r>
        <w:rPr>
          <w:rFonts w:hint="eastAsia" w:ascii="宋体" w:hAnsi="宋体" w:cs="宋体"/>
          <w:b/>
          <w:bCs/>
          <w:sz w:val="24"/>
        </w:rPr>
        <w:t>二、实施范围</w:t>
      </w:r>
    </w:p>
    <w:p>
      <w:pPr>
        <w:pStyle w:val="18"/>
        <w:keepNext w:val="0"/>
        <w:keepLines w:val="0"/>
        <w:pageBreakBefore w:val="0"/>
        <w:kinsoku/>
        <w:wordWrap/>
        <w:overflowPunct/>
        <w:topLinePunct w:val="0"/>
        <w:autoSpaceDE/>
        <w:autoSpaceDN/>
        <w:bidi w:val="0"/>
        <w:spacing w:line="360" w:lineRule="auto"/>
        <w:ind w:firstLine="480"/>
        <w:textAlignment w:val="auto"/>
        <w:rPr>
          <w:rFonts w:ascii="宋体" w:hAnsi="宋体"/>
        </w:rPr>
      </w:pPr>
      <w:r>
        <w:rPr>
          <w:rFonts w:hint="eastAsia" w:ascii="宋体" w:hAnsi="宋体"/>
        </w:rPr>
        <w:t>此次评估项目的实施范围涵盖</w:t>
      </w:r>
      <w:r>
        <w:rPr>
          <w:rFonts w:hint="eastAsia" w:ascii="宋体" w:hAnsi="宋体"/>
          <w:lang w:val="zh-CN"/>
        </w:rPr>
        <w:t>南通市司法局外网的业务系统、服务器等，</w:t>
      </w:r>
      <w:r>
        <w:rPr>
          <w:rFonts w:hint="eastAsia" w:ascii="宋体" w:hAnsi="宋体"/>
          <w:szCs w:val="24"/>
        </w:rPr>
        <w:t>以及相关的安全管理问题。</w:t>
      </w:r>
    </w:p>
    <w:p>
      <w:pPr>
        <w:pStyle w:val="10"/>
        <w:keepNext w:val="0"/>
        <w:keepLines w:val="0"/>
        <w:pageBreakBefore w:val="0"/>
        <w:kinsoku/>
        <w:wordWrap/>
        <w:overflowPunct/>
        <w:topLinePunct w:val="0"/>
        <w:autoSpaceDE/>
        <w:autoSpaceDN/>
        <w:bidi w:val="0"/>
        <w:spacing w:line="360" w:lineRule="auto"/>
        <w:textAlignment w:val="auto"/>
        <w:rPr>
          <w:rFonts w:hAnsi="宋体"/>
          <w:b/>
          <w:kern w:val="0"/>
          <w:sz w:val="24"/>
          <w:szCs w:val="24"/>
        </w:rPr>
      </w:pPr>
      <w:r>
        <w:rPr>
          <w:rFonts w:hint="eastAsia" w:hAnsi="宋体"/>
          <w:b/>
          <w:kern w:val="0"/>
          <w:sz w:val="24"/>
          <w:szCs w:val="24"/>
        </w:rPr>
        <w:t>应用系统清单表：</w:t>
      </w:r>
    </w:p>
    <w:tbl>
      <w:tblPr>
        <w:tblStyle w:val="13"/>
        <w:tblW w:w="5000" w:type="pct"/>
        <w:tblInd w:w="0" w:type="dxa"/>
        <w:tblLayout w:type="autofit"/>
        <w:tblCellMar>
          <w:top w:w="0" w:type="dxa"/>
          <w:left w:w="108" w:type="dxa"/>
          <w:bottom w:w="0" w:type="dxa"/>
          <w:right w:w="108" w:type="dxa"/>
        </w:tblCellMar>
      </w:tblPr>
      <w:tblGrid>
        <w:gridCol w:w="1175"/>
        <w:gridCol w:w="8225"/>
      </w:tblGrid>
      <w:tr>
        <w:tblPrEx>
          <w:tblCellMar>
            <w:top w:w="0" w:type="dxa"/>
            <w:left w:w="108" w:type="dxa"/>
            <w:bottom w:w="0" w:type="dxa"/>
            <w:right w:w="108" w:type="dxa"/>
          </w:tblCellMar>
        </w:tblPrEx>
        <w:trPr>
          <w:trHeight w:val="642" w:hRule="atLeast"/>
        </w:trPr>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b/>
                <w:bCs/>
                <w:color w:val="000000"/>
                <w:sz w:val="24"/>
                <w:szCs w:val="24"/>
              </w:rPr>
            </w:pPr>
            <w:r>
              <w:rPr>
                <w:rFonts w:hint="eastAsia" w:ascii="宋体" w:hAnsi="宋体" w:cs="宋体"/>
                <w:b/>
                <w:bCs/>
                <w:color w:val="000000"/>
                <w:sz w:val="24"/>
                <w:szCs w:val="24"/>
              </w:rPr>
              <w:t>序号</w:t>
            </w:r>
          </w:p>
        </w:tc>
        <w:tc>
          <w:tcPr>
            <w:tcW w:w="437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b/>
                <w:bCs/>
                <w:color w:val="000000"/>
                <w:sz w:val="24"/>
                <w:szCs w:val="24"/>
              </w:rPr>
            </w:pPr>
            <w:r>
              <w:rPr>
                <w:rFonts w:hint="eastAsia" w:ascii="宋体" w:hAnsi="宋体" w:cs="宋体"/>
                <w:b/>
                <w:bCs/>
                <w:color w:val="000000"/>
                <w:sz w:val="24"/>
                <w:szCs w:val="24"/>
              </w:rPr>
              <w:t>应用系统名称</w:t>
            </w:r>
          </w:p>
        </w:tc>
      </w:tr>
      <w:tr>
        <w:tblPrEx>
          <w:tblCellMar>
            <w:top w:w="0" w:type="dxa"/>
            <w:left w:w="108" w:type="dxa"/>
            <w:bottom w:w="0" w:type="dxa"/>
            <w:right w:w="108" w:type="dxa"/>
          </w:tblCellMar>
        </w:tblPrEx>
        <w:trPr>
          <w:trHeight w:val="416" w:hRule="atLeast"/>
        </w:trPr>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sz w:val="24"/>
                <w:szCs w:val="24"/>
              </w:rPr>
            </w:pPr>
            <w:r>
              <w:rPr>
                <w:rFonts w:hint="eastAsia" w:ascii="宋体" w:hAnsi="宋体" w:cs="宋体"/>
                <w:sz w:val="24"/>
                <w:szCs w:val="24"/>
              </w:rPr>
              <w:t>1</w:t>
            </w:r>
          </w:p>
        </w:tc>
        <w:tc>
          <w:tcPr>
            <w:tcW w:w="437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sz w:val="24"/>
                <w:szCs w:val="24"/>
              </w:rPr>
            </w:pPr>
            <w:r>
              <w:rPr>
                <w:rFonts w:hint="eastAsia" w:ascii="宋体" w:hAnsi="宋体" w:cs="宋体"/>
                <w:sz w:val="24"/>
                <w:szCs w:val="24"/>
              </w:rPr>
              <w:t>人民调解小助手</w:t>
            </w:r>
          </w:p>
        </w:tc>
      </w:tr>
      <w:tr>
        <w:tblPrEx>
          <w:tblCellMar>
            <w:top w:w="0" w:type="dxa"/>
            <w:left w:w="108" w:type="dxa"/>
            <w:bottom w:w="0" w:type="dxa"/>
            <w:right w:w="108" w:type="dxa"/>
          </w:tblCellMar>
        </w:tblPrEx>
        <w:trPr>
          <w:trHeight w:val="492" w:hRule="atLeast"/>
        </w:trPr>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sz w:val="24"/>
                <w:szCs w:val="24"/>
              </w:rPr>
            </w:pPr>
            <w:r>
              <w:rPr>
                <w:rFonts w:hint="eastAsia" w:ascii="宋体" w:hAnsi="宋体" w:cs="宋体"/>
                <w:sz w:val="24"/>
                <w:szCs w:val="24"/>
              </w:rPr>
              <w:t>2</w:t>
            </w:r>
          </w:p>
        </w:tc>
        <w:tc>
          <w:tcPr>
            <w:tcW w:w="437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sz w:val="24"/>
                <w:szCs w:val="24"/>
              </w:rPr>
            </w:pPr>
            <w:r>
              <w:rPr>
                <w:rFonts w:hint="eastAsia" w:ascii="宋体" w:hAnsi="宋体" w:cs="宋体"/>
                <w:sz w:val="24"/>
                <w:szCs w:val="24"/>
              </w:rPr>
              <w:t>12348南通法网</w:t>
            </w:r>
          </w:p>
        </w:tc>
      </w:tr>
      <w:tr>
        <w:tblPrEx>
          <w:tblCellMar>
            <w:top w:w="0" w:type="dxa"/>
            <w:left w:w="108" w:type="dxa"/>
            <w:bottom w:w="0" w:type="dxa"/>
            <w:right w:w="108" w:type="dxa"/>
          </w:tblCellMar>
        </w:tblPrEx>
        <w:trPr>
          <w:trHeight w:val="426" w:hRule="atLeast"/>
        </w:trPr>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sz w:val="24"/>
                <w:szCs w:val="24"/>
              </w:rPr>
            </w:pPr>
            <w:r>
              <w:rPr>
                <w:rFonts w:hint="eastAsia" w:ascii="宋体" w:hAnsi="宋体" w:cs="宋体"/>
                <w:sz w:val="24"/>
                <w:szCs w:val="24"/>
              </w:rPr>
              <w:t>3</w:t>
            </w:r>
          </w:p>
        </w:tc>
        <w:tc>
          <w:tcPr>
            <w:tcW w:w="437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sz w:val="24"/>
                <w:szCs w:val="24"/>
              </w:rPr>
            </w:pPr>
            <w:r>
              <w:rPr>
                <w:rFonts w:hint="eastAsia" w:ascii="宋体" w:hAnsi="宋体" w:cs="宋体"/>
                <w:sz w:val="24"/>
                <w:szCs w:val="24"/>
              </w:rPr>
              <w:t>行政执法统一公示平台</w:t>
            </w:r>
          </w:p>
        </w:tc>
      </w:tr>
      <w:tr>
        <w:tblPrEx>
          <w:tblCellMar>
            <w:top w:w="0" w:type="dxa"/>
            <w:left w:w="108" w:type="dxa"/>
            <w:bottom w:w="0" w:type="dxa"/>
            <w:right w:w="108" w:type="dxa"/>
          </w:tblCellMar>
        </w:tblPrEx>
        <w:trPr>
          <w:trHeight w:val="423" w:hRule="atLeast"/>
        </w:trPr>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sz w:val="24"/>
                <w:szCs w:val="24"/>
              </w:rPr>
            </w:pPr>
            <w:r>
              <w:rPr>
                <w:rFonts w:hint="eastAsia" w:ascii="宋体" w:hAnsi="宋体" w:cs="宋体"/>
                <w:sz w:val="24"/>
                <w:szCs w:val="24"/>
              </w:rPr>
              <w:t>4</w:t>
            </w:r>
          </w:p>
        </w:tc>
        <w:tc>
          <w:tcPr>
            <w:tcW w:w="437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sz w:val="24"/>
                <w:szCs w:val="24"/>
              </w:rPr>
            </w:pPr>
            <w:r>
              <w:rPr>
                <w:rFonts w:hint="eastAsia" w:ascii="宋体" w:hAnsi="宋体" w:cs="宋体"/>
                <w:sz w:val="24"/>
                <w:szCs w:val="24"/>
              </w:rPr>
              <w:t>行政执法人员考试系统</w:t>
            </w:r>
          </w:p>
        </w:tc>
      </w:tr>
      <w:tr>
        <w:tblPrEx>
          <w:tblCellMar>
            <w:top w:w="0" w:type="dxa"/>
            <w:left w:w="108" w:type="dxa"/>
            <w:bottom w:w="0" w:type="dxa"/>
            <w:right w:w="108" w:type="dxa"/>
          </w:tblCellMar>
        </w:tblPrEx>
        <w:trPr>
          <w:trHeight w:val="509" w:hRule="atLeast"/>
        </w:trPr>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sz w:val="24"/>
                <w:szCs w:val="24"/>
              </w:rPr>
            </w:pPr>
            <w:r>
              <w:rPr>
                <w:rFonts w:hint="eastAsia" w:ascii="宋体" w:hAnsi="宋体" w:cs="宋体"/>
                <w:sz w:val="24"/>
                <w:szCs w:val="24"/>
              </w:rPr>
              <w:t>5</w:t>
            </w:r>
          </w:p>
        </w:tc>
        <w:tc>
          <w:tcPr>
            <w:tcW w:w="437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sz w:val="24"/>
                <w:szCs w:val="24"/>
              </w:rPr>
            </w:pPr>
            <w:r>
              <w:rPr>
                <w:rFonts w:hint="eastAsia" w:ascii="宋体" w:hAnsi="宋体" w:cs="宋体"/>
                <w:sz w:val="24"/>
                <w:szCs w:val="24"/>
              </w:rPr>
              <w:t>学法达人、普法网、O</w:t>
            </w:r>
            <w:r>
              <w:rPr>
                <w:rFonts w:ascii="宋体" w:hAnsi="宋体" w:cs="宋体"/>
                <w:sz w:val="24"/>
                <w:szCs w:val="24"/>
              </w:rPr>
              <w:t>A</w:t>
            </w:r>
            <w:r>
              <w:rPr>
                <w:rFonts w:hint="eastAsia" w:ascii="宋体" w:hAnsi="宋体" w:cs="宋体"/>
                <w:sz w:val="24"/>
                <w:szCs w:val="24"/>
              </w:rPr>
              <w:t>虚拟化平台</w:t>
            </w:r>
          </w:p>
        </w:tc>
      </w:tr>
    </w:tbl>
    <w:p>
      <w:pPr>
        <w:pStyle w:val="10"/>
        <w:keepNext w:val="0"/>
        <w:keepLines w:val="0"/>
        <w:pageBreakBefore w:val="0"/>
        <w:kinsoku/>
        <w:wordWrap/>
        <w:overflowPunct/>
        <w:topLinePunct w:val="0"/>
        <w:autoSpaceDE/>
        <w:autoSpaceDN/>
        <w:bidi w:val="0"/>
        <w:spacing w:line="360" w:lineRule="auto"/>
        <w:textAlignment w:val="auto"/>
        <w:rPr>
          <w:rFonts w:hAnsi="宋体"/>
          <w:b/>
          <w:kern w:val="0"/>
          <w:sz w:val="24"/>
          <w:szCs w:val="24"/>
        </w:rPr>
      </w:pPr>
      <w:r>
        <w:rPr>
          <w:rFonts w:hint="eastAsia" w:hAnsi="宋体"/>
          <w:b/>
          <w:kern w:val="0"/>
          <w:sz w:val="24"/>
          <w:szCs w:val="24"/>
        </w:rPr>
        <w:t>服务器清单：</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6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82" w:type="pct"/>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b/>
                <w:bCs/>
                <w:sz w:val="24"/>
                <w:szCs w:val="24"/>
              </w:rPr>
            </w:pPr>
            <w:r>
              <w:rPr>
                <w:rFonts w:hint="eastAsia" w:ascii="宋体" w:hAnsi="宋体" w:cs="宋体"/>
                <w:b/>
                <w:bCs/>
                <w:sz w:val="24"/>
                <w:szCs w:val="24"/>
              </w:rPr>
              <w:t>序号</w:t>
            </w:r>
          </w:p>
        </w:tc>
        <w:tc>
          <w:tcPr>
            <w:tcW w:w="3718" w:type="pct"/>
            <w:shd w:val="clear" w:color="auto" w:fill="auto"/>
            <w:noWrap/>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b/>
                <w:bCs/>
                <w:sz w:val="24"/>
                <w:szCs w:val="24"/>
              </w:rPr>
            </w:pPr>
            <w:r>
              <w:rPr>
                <w:rFonts w:hint="eastAsia" w:ascii="宋体" w:hAnsi="宋体" w:cs="宋体"/>
                <w:b/>
                <w:bCs/>
                <w:sz w:val="24"/>
                <w:szCs w:val="24"/>
              </w:rPr>
              <w:t>服务器名称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282" w:type="pct"/>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sz w:val="24"/>
                <w:szCs w:val="24"/>
              </w:rPr>
            </w:pPr>
            <w:r>
              <w:rPr>
                <w:rFonts w:hint="eastAsia" w:ascii="宋体" w:hAnsi="宋体" w:cs="宋体"/>
                <w:sz w:val="24"/>
                <w:szCs w:val="24"/>
              </w:rPr>
              <w:t>1</w:t>
            </w:r>
          </w:p>
        </w:tc>
        <w:tc>
          <w:tcPr>
            <w:tcW w:w="3718" w:type="pct"/>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sz w:val="24"/>
                <w:szCs w:val="24"/>
              </w:rPr>
            </w:pPr>
            <w:r>
              <w:rPr>
                <w:rFonts w:hint="eastAsia" w:ascii="宋体" w:hAnsi="宋体" w:cs="宋体"/>
                <w:sz w:val="24"/>
                <w:szCs w:val="24"/>
              </w:rPr>
              <w:t>司法局应用服务器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82" w:type="pct"/>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sz w:val="24"/>
                <w:szCs w:val="24"/>
              </w:rPr>
            </w:pPr>
            <w:r>
              <w:rPr>
                <w:rFonts w:hint="eastAsia" w:ascii="宋体" w:hAnsi="宋体" w:cs="宋体"/>
                <w:sz w:val="24"/>
                <w:szCs w:val="24"/>
              </w:rPr>
              <w:t>2</w:t>
            </w:r>
          </w:p>
        </w:tc>
        <w:tc>
          <w:tcPr>
            <w:tcW w:w="3718" w:type="pct"/>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sz w:val="24"/>
                <w:szCs w:val="24"/>
              </w:rPr>
            </w:pPr>
            <w:r>
              <w:rPr>
                <w:rFonts w:hint="eastAsia" w:ascii="宋体" w:hAnsi="宋体" w:cs="宋体"/>
                <w:sz w:val="24"/>
                <w:szCs w:val="24"/>
              </w:rPr>
              <w:t>司法局数据库服务器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82" w:type="pct"/>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sz w:val="24"/>
                <w:szCs w:val="24"/>
              </w:rPr>
            </w:pPr>
            <w:r>
              <w:rPr>
                <w:rFonts w:hint="eastAsia" w:ascii="宋体" w:hAnsi="宋体" w:cs="宋体"/>
                <w:sz w:val="24"/>
                <w:szCs w:val="24"/>
              </w:rPr>
              <w:t>3</w:t>
            </w:r>
          </w:p>
        </w:tc>
        <w:tc>
          <w:tcPr>
            <w:tcW w:w="3718" w:type="pct"/>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sz w:val="24"/>
                <w:szCs w:val="24"/>
              </w:rPr>
            </w:pPr>
            <w:r>
              <w:rPr>
                <w:rFonts w:hint="eastAsia" w:ascii="宋体" w:hAnsi="宋体" w:cs="宋体"/>
                <w:sz w:val="24"/>
                <w:szCs w:val="24"/>
              </w:rPr>
              <w:t>司法局备用数据库服务器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82" w:type="pct"/>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sz w:val="24"/>
                <w:szCs w:val="24"/>
              </w:rPr>
            </w:pPr>
            <w:r>
              <w:rPr>
                <w:rFonts w:hint="eastAsia" w:ascii="宋体" w:hAnsi="宋体" w:cs="宋体"/>
                <w:sz w:val="24"/>
                <w:szCs w:val="24"/>
              </w:rPr>
              <w:t>4</w:t>
            </w:r>
          </w:p>
        </w:tc>
        <w:tc>
          <w:tcPr>
            <w:tcW w:w="3718" w:type="pct"/>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sz w:val="24"/>
                <w:szCs w:val="24"/>
              </w:rPr>
            </w:pPr>
            <w:r>
              <w:rPr>
                <w:rFonts w:hint="eastAsia" w:ascii="宋体" w:hAnsi="宋体" w:cs="宋体"/>
                <w:sz w:val="24"/>
                <w:szCs w:val="24"/>
              </w:rPr>
              <w:t>司法局法网数据库服务器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82" w:type="pct"/>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sz w:val="24"/>
                <w:szCs w:val="24"/>
              </w:rPr>
            </w:pPr>
            <w:r>
              <w:rPr>
                <w:rFonts w:hint="eastAsia" w:ascii="宋体" w:hAnsi="宋体" w:cs="宋体"/>
                <w:sz w:val="24"/>
                <w:szCs w:val="24"/>
              </w:rPr>
              <w:t>5</w:t>
            </w:r>
          </w:p>
        </w:tc>
        <w:tc>
          <w:tcPr>
            <w:tcW w:w="3718" w:type="pct"/>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sz w:val="24"/>
                <w:szCs w:val="24"/>
              </w:rPr>
            </w:pPr>
            <w:r>
              <w:rPr>
                <w:rFonts w:hint="eastAsia" w:ascii="宋体" w:hAnsi="宋体" w:cs="宋体"/>
                <w:sz w:val="24"/>
                <w:szCs w:val="24"/>
              </w:rPr>
              <w:t>司法局管理平台数据服务器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82" w:type="pct"/>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sz w:val="24"/>
                <w:szCs w:val="24"/>
              </w:rPr>
            </w:pPr>
            <w:r>
              <w:rPr>
                <w:rFonts w:hint="eastAsia" w:ascii="宋体" w:hAnsi="宋体" w:cs="宋体"/>
                <w:sz w:val="24"/>
                <w:szCs w:val="24"/>
              </w:rPr>
              <w:t>6</w:t>
            </w:r>
          </w:p>
        </w:tc>
        <w:tc>
          <w:tcPr>
            <w:tcW w:w="3718" w:type="pct"/>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sz w:val="24"/>
                <w:szCs w:val="24"/>
              </w:rPr>
            </w:pPr>
            <w:r>
              <w:rPr>
                <w:rFonts w:hint="eastAsia" w:ascii="宋体" w:hAnsi="宋体" w:cs="宋体"/>
                <w:sz w:val="24"/>
                <w:szCs w:val="24"/>
              </w:rPr>
              <w:t>司法局法网应用服务器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82" w:type="pct"/>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sz w:val="24"/>
                <w:szCs w:val="24"/>
              </w:rPr>
            </w:pPr>
            <w:r>
              <w:rPr>
                <w:rFonts w:hint="eastAsia" w:ascii="宋体" w:hAnsi="宋体" w:cs="宋体"/>
                <w:sz w:val="24"/>
                <w:szCs w:val="24"/>
              </w:rPr>
              <w:t>7</w:t>
            </w:r>
          </w:p>
        </w:tc>
        <w:tc>
          <w:tcPr>
            <w:tcW w:w="3718" w:type="pct"/>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sz w:val="24"/>
                <w:szCs w:val="24"/>
              </w:rPr>
            </w:pPr>
            <w:r>
              <w:rPr>
                <w:rFonts w:hint="eastAsia" w:ascii="宋体" w:hAnsi="宋体" w:cs="宋体"/>
                <w:sz w:val="24"/>
                <w:szCs w:val="24"/>
              </w:rPr>
              <w:t>司法局管理平台应用服务器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82" w:type="pct"/>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sz w:val="24"/>
                <w:szCs w:val="24"/>
              </w:rPr>
            </w:pPr>
            <w:r>
              <w:rPr>
                <w:rFonts w:hint="eastAsia" w:ascii="宋体" w:hAnsi="宋体" w:cs="宋体"/>
                <w:sz w:val="24"/>
                <w:szCs w:val="24"/>
              </w:rPr>
              <w:t>8</w:t>
            </w:r>
          </w:p>
        </w:tc>
        <w:tc>
          <w:tcPr>
            <w:tcW w:w="3718" w:type="pct"/>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sz w:val="24"/>
                <w:szCs w:val="24"/>
              </w:rPr>
            </w:pPr>
            <w:r>
              <w:rPr>
                <w:rFonts w:hint="eastAsia" w:ascii="宋体" w:hAnsi="宋体" w:cs="宋体"/>
                <w:sz w:val="24"/>
                <w:szCs w:val="24"/>
              </w:rPr>
              <w:t>司法局数据交互服务器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82" w:type="pct"/>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sz w:val="24"/>
                <w:szCs w:val="24"/>
              </w:rPr>
            </w:pPr>
            <w:r>
              <w:rPr>
                <w:rFonts w:hint="eastAsia" w:ascii="宋体" w:hAnsi="宋体" w:cs="宋体"/>
                <w:sz w:val="24"/>
                <w:szCs w:val="24"/>
              </w:rPr>
              <w:t>9</w:t>
            </w:r>
          </w:p>
        </w:tc>
        <w:tc>
          <w:tcPr>
            <w:tcW w:w="3718" w:type="pct"/>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sz w:val="24"/>
                <w:szCs w:val="24"/>
              </w:rPr>
            </w:pPr>
            <w:r>
              <w:rPr>
                <w:rFonts w:hint="eastAsia" w:ascii="宋体" w:hAnsi="宋体" w:cs="宋体"/>
                <w:sz w:val="24"/>
                <w:szCs w:val="24"/>
              </w:rPr>
              <w:t>司法局应用服务器2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82" w:type="pct"/>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sz w:val="24"/>
                <w:szCs w:val="24"/>
              </w:rPr>
            </w:pPr>
            <w:r>
              <w:rPr>
                <w:rFonts w:hint="eastAsia" w:ascii="宋体" w:hAnsi="宋体" w:cs="宋体"/>
                <w:sz w:val="24"/>
                <w:szCs w:val="24"/>
              </w:rPr>
              <w:t>10</w:t>
            </w:r>
          </w:p>
        </w:tc>
        <w:tc>
          <w:tcPr>
            <w:tcW w:w="3718" w:type="pct"/>
            <w:shd w:val="clear" w:color="auto" w:fill="auto"/>
            <w:noWrap/>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sz w:val="24"/>
                <w:szCs w:val="24"/>
              </w:rPr>
            </w:pPr>
            <w:r>
              <w:rPr>
                <w:rFonts w:hint="eastAsia" w:ascii="宋体" w:hAnsi="宋体" w:cs="宋体"/>
                <w:sz w:val="24"/>
                <w:szCs w:val="24"/>
              </w:rPr>
              <w:t>司法局数据库服务器2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82" w:type="pct"/>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sz w:val="24"/>
                <w:szCs w:val="24"/>
              </w:rPr>
            </w:pPr>
            <w:r>
              <w:rPr>
                <w:rFonts w:hint="eastAsia" w:ascii="宋体" w:hAnsi="宋体" w:cs="宋体"/>
                <w:sz w:val="24"/>
                <w:szCs w:val="24"/>
              </w:rPr>
              <w:t>11</w:t>
            </w:r>
          </w:p>
        </w:tc>
        <w:tc>
          <w:tcPr>
            <w:tcW w:w="3718" w:type="pct"/>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sz w:val="24"/>
                <w:szCs w:val="24"/>
              </w:rPr>
            </w:pPr>
            <w:r>
              <w:rPr>
                <w:rFonts w:hint="eastAsia" w:ascii="宋体" w:hAnsi="宋体" w:cs="宋体"/>
                <w:sz w:val="24"/>
                <w:szCs w:val="24"/>
              </w:rPr>
              <w:t>执法证考试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82" w:type="pct"/>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sz w:val="24"/>
                <w:szCs w:val="24"/>
              </w:rPr>
            </w:pPr>
            <w:r>
              <w:rPr>
                <w:rFonts w:hint="eastAsia" w:ascii="宋体" w:hAnsi="宋体" w:cs="宋体"/>
                <w:sz w:val="24"/>
                <w:szCs w:val="24"/>
              </w:rPr>
              <w:t>12</w:t>
            </w:r>
          </w:p>
        </w:tc>
        <w:tc>
          <w:tcPr>
            <w:tcW w:w="3718" w:type="pct"/>
            <w:shd w:val="clear" w:color="auto" w:fill="auto"/>
            <w:vAlign w:val="center"/>
          </w:tcPr>
          <w:p>
            <w:pPr>
              <w:keepNext w:val="0"/>
              <w:keepLines w:val="0"/>
              <w:pageBreakBefore w:val="0"/>
              <w:kinsoku/>
              <w:wordWrap/>
              <w:overflowPunct/>
              <w:topLinePunct w:val="0"/>
              <w:autoSpaceDE/>
              <w:autoSpaceDN/>
              <w:bidi w:val="0"/>
              <w:spacing w:line="360" w:lineRule="auto"/>
              <w:jc w:val="center"/>
              <w:textAlignment w:val="auto"/>
              <w:rPr>
                <w:rFonts w:ascii="宋体" w:hAnsi="宋体" w:cs="宋体"/>
                <w:sz w:val="24"/>
                <w:szCs w:val="24"/>
              </w:rPr>
            </w:pPr>
            <w:r>
              <w:rPr>
                <w:rFonts w:hint="eastAsia" w:ascii="宋体" w:hAnsi="宋体" w:cs="宋体"/>
                <w:sz w:val="24"/>
                <w:szCs w:val="24"/>
              </w:rPr>
              <w:t>司法局物理主机</w:t>
            </w:r>
          </w:p>
        </w:tc>
      </w:tr>
    </w:tbl>
    <w:p>
      <w:pPr>
        <w:keepNext w:val="0"/>
        <w:keepLines w:val="0"/>
        <w:pageBreakBefore w:val="0"/>
        <w:kinsoku/>
        <w:wordWrap/>
        <w:overflowPunct/>
        <w:topLinePunct w:val="0"/>
        <w:autoSpaceDE/>
        <w:autoSpaceDN/>
        <w:bidi w:val="0"/>
        <w:spacing w:line="360" w:lineRule="auto"/>
        <w:ind w:firstLine="482" w:firstLineChars="200"/>
        <w:textAlignment w:val="auto"/>
        <w:rPr>
          <w:rFonts w:ascii="宋体" w:hAnsi="宋体" w:cs="宋体"/>
          <w:b/>
          <w:bCs/>
          <w:sz w:val="24"/>
        </w:rPr>
      </w:pPr>
      <w:r>
        <w:rPr>
          <w:rFonts w:hint="eastAsia" w:ascii="宋体" w:hAnsi="宋体" w:cs="宋体"/>
          <w:b/>
          <w:bCs/>
          <w:sz w:val="24"/>
        </w:rPr>
        <w:t>三、</w:t>
      </w:r>
      <w:r>
        <w:rPr>
          <w:rFonts w:hint="eastAsia" w:ascii="宋体" w:hAnsi="宋体" w:cs="宋体"/>
          <w:b/>
          <w:kern w:val="0"/>
          <w:sz w:val="24"/>
          <w:szCs w:val="28"/>
        </w:rPr>
        <w:t>风险评估服务：</w:t>
      </w:r>
    </w:p>
    <w:tbl>
      <w:tblPr>
        <w:tblStyle w:val="13"/>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7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713" w:type="dxa"/>
            <w:shd w:val="clear" w:color="auto" w:fill="auto"/>
            <w:vAlign w:val="center"/>
          </w:tcPr>
          <w:p>
            <w:pPr>
              <w:keepNext w:val="0"/>
              <w:keepLines w:val="0"/>
              <w:pageBreakBefore w:val="0"/>
              <w:kinsoku/>
              <w:wordWrap/>
              <w:overflowPunct/>
              <w:topLinePunct w:val="0"/>
              <w:autoSpaceDE/>
              <w:autoSpaceDN/>
              <w:bidi w:val="0"/>
              <w:snapToGrid w:val="0"/>
              <w:spacing w:line="360" w:lineRule="auto"/>
              <w:textAlignment w:val="auto"/>
              <w:rPr>
                <w:rFonts w:ascii="宋体" w:hAnsi="宋体"/>
                <w:b/>
                <w:sz w:val="24"/>
                <w:szCs w:val="24"/>
              </w:rPr>
            </w:pPr>
            <w:r>
              <w:rPr>
                <w:rFonts w:hint="eastAsia" w:ascii="宋体" w:hAnsi="宋体"/>
                <w:b/>
                <w:sz w:val="24"/>
                <w:szCs w:val="24"/>
              </w:rPr>
              <w:t>指标项目</w:t>
            </w:r>
          </w:p>
        </w:tc>
        <w:tc>
          <w:tcPr>
            <w:tcW w:w="7857" w:type="dxa"/>
            <w:shd w:val="clear" w:color="auto" w:fill="auto"/>
            <w:vAlign w:val="center"/>
          </w:tcPr>
          <w:p>
            <w:pPr>
              <w:keepNext w:val="0"/>
              <w:keepLines w:val="0"/>
              <w:pageBreakBefore w:val="0"/>
              <w:kinsoku/>
              <w:wordWrap/>
              <w:overflowPunct/>
              <w:topLinePunct w:val="0"/>
              <w:autoSpaceDE/>
              <w:autoSpaceDN/>
              <w:bidi w:val="0"/>
              <w:snapToGrid w:val="0"/>
              <w:spacing w:line="360" w:lineRule="auto"/>
              <w:textAlignment w:val="auto"/>
              <w:rPr>
                <w:rFonts w:ascii="宋体" w:hAnsi="宋体"/>
                <w:b/>
                <w:sz w:val="24"/>
                <w:szCs w:val="24"/>
              </w:rPr>
            </w:pPr>
            <w:r>
              <w:rPr>
                <w:rFonts w:hint="eastAsia" w:ascii="宋体" w:hAnsi="宋体"/>
                <w:b/>
                <w:sz w:val="24"/>
                <w:szCs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713" w:type="dxa"/>
            <w:shd w:val="clear" w:color="auto" w:fill="auto"/>
            <w:vAlign w:val="center"/>
          </w:tcPr>
          <w:p>
            <w:pPr>
              <w:keepNext w:val="0"/>
              <w:keepLines w:val="0"/>
              <w:pageBreakBefore w:val="0"/>
              <w:kinsoku/>
              <w:wordWrap/>
              <w:overflowPunct/>
              <w:topLinePunct w:val="0"/>
              <w:autoSpaceDE/>
              <w:autoSpaceDN/>
              <w:bidi w:val="0"/>
              <w:snapToGrid w:val="0"/>
              <w:spacing w:line="360" w:lineRule="auto"/>
              <w:textAlignment w:val="auto"/>
              <w:rPr>
                <w:rFonts w:ascii="宋体" w:hAnsi="宋体"/>
                <w:sz w:val="24"/>
                <w:szCs w:val="24"/>
              </w:rPr>
            </w:pPr>
            <w:r>
              <w:rPr>
                <w:rFonts w:hint="eastAsia" w:ascii="宋体" w:hAnsi="宋体"/>
                <w:sz w:val="24"/>
                <w:szCs w:val="24"/>
              </w:rPr>
              <w:t>要求</w:t>
            </w:r>
          </w:p>
        </w:tc>
        <w:tc>
          <w:tcPr>
            <w:tcW w:w="785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164" w:beforeLines="50" w:line="360" w:lineRule="auto"/>
              <w:textAlignment w:val="auto"/>
              <w:rPr>
                <w:rFonts w:ascii="宋体" w:hAnsi="宋体"/>
                <w:sz w:val="24"/>
                <w:szCs w:val="24"/>
              </w:rPr>
            </w:pPr>
            <w:r>
              <w:rPr>
                <w:rFonts w:hint="eastAsia" w:ascii="宋体" w:hAnsi="宋体"/>
                <w:sz w:val="24"/>
                <w:szCs w:val="24"/>
              </w:rPr>
              <w:t>进行风险评估，通过风险评估项目的实施，对重要资产、资产所面临的威胁、资产存在的脆弱性、已采取的防护措施等进行分析，对所采用的安全控制措施的有效性进行检测，综合分析、判断安全事件发生的概率以及可能造成的损失，判断智能监控系统面临的安全风险，提出风险管理建议，为系统安全保护措施的改进提供参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713" w:type="dxa"/>
            <w:shd w:val="clear" w:color="auto" w:fill="auto"/>
            <w:vAlign w:val="center"/>
          </w:tcPr>
          <w:p>
            <w:pPr>
              <w:keepNext w:val="0"/>
              <w:keepLines w:val="0"/>
              <w:pageBreakBefore w:val="0"/>
              <w:kinsoku/>
              <w:wordWrap/>
              <w:overflowPunct/>
              <w:topLinePunct w:val="0"/>
              <w:autoSpaceDE/>
              <w:autoSpaceDN/>
              <w:bidi w:val="0"/>
              <w:snapToGrid w:val="0"/>
              <w:spacing w:line="360" w:lineRule="auto"/>
              <w:textAlignment w:val="auto"/>
              <w:rPr>
                <w:rFonts w:ascii="宋体" w:hAnsi="宋体"/>
                <w:sz w:val="24"/>
                <w:szCs w:val="24"/>
              </w:rPr>
            </w:pPr>
            <w:r>
              <w:rPr>
                <w:rFonts w:hint="eastAsia" w:ascii="宋体" w:hAnsi="宋体"/>
                <w:sz w:val="24"/>
                <w:szCs w:val="24"/>
              </w:rPr>
              <w:t>资产识别</w:t>
            </w:r>
          </w:p>
        </w:tc>
        <w:tc>
          <w:tcPr>
            <w:tcW w:w="785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164" w:beforeLines="50" w:line="360" w:lineRule="auto"/>
              <w:textAlignment w:val="auto"/>
              <w:rPr>
                <w:rFonts w:ascii="宋体" w:hAnsi="宋体"/>
                <w:sz w:val="24"/>
                <w:szCs w:val="24"/>
              </w:rPr>
            </w:pPr>
            <w:r>
              <w:rPr>
                <w:rFonts w:hint="eastAsia" w:ascii="宋体" w:hAnsi="宋体"/>
                <w:sz w:val="24"/>
                <w:szCs w:val="24"/>
              </w:rPr>
              <w:t>信息资产识别</w:t>
            </w:r>
            <w:bookmarkStart w:id="20" w:name="_Toc79566819"/>
            <w:bookmarkStart w:id="21" w:name="_Toc164092509"/>
          </w:p>
          <w:p>
            <w:pPr>
              <w:keepNext w:val="0"/>
              <w:keepLines w:val="0"/>
              <w:pageBreakBefore w:val="0"/>
              <w:widowControl/>
              <w:kinsoku/>
              <w:wordWrap/>
              <w:overflowPunct/>
              <w:topLinePunct w:val="0"/>
              <w:autoSpaceDE/>
              <w:autoSpaceDN/>
              <w:bidi w:val="0"/>
              <w:adjustRightInd w:val="0"/>
              <w:snapToGrid w:val="0"/>
              <w:spacing w:before="164" w:beforeLines="50" w:line="360" w:lineRule="auto"/>
              <w:textAlignment w:val="auto"/>
              <w:rPr>
                <w:rFonts w:ascii="宋体" w:hAnsi="宋体"/>
                <w:sz w:val="24"/>
                <w:szCs w:val="24"/>
              </w:rPr>
            </w:pPr>
            <w:r>
              <w:rPr>
                <w:rFonts w:hint="eastAsia" w:ascii="宋体" w:hAnsi="宋体"/>
                <w:sz w:val="24"/>
                <w:szCs w:val="24"/>
              </w:rPr>
              <w:t>业务信息流分析</w:t>
            </w:r>
            <w:bookmarkEnd w:id="20"/>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713" w:type="dxa"/>
            <w:shd w:val="clear" w:color="auto" w:fill="auto"/>
            <w:vAlign w:val="center"/>
          </w:tcPr>
          <w:p>
            <w:pPr>
              <w:keepNext w:val="0"/>
              <w:keepLines w:val="0"/>
              <w:pageBreakBefore w:val="0"/>
              <w:kinsoku/>
              <w:wordWrap/>
              <w:overflowPunct/>
              <w:topLinePunct w:val="0"/>
              <w:autoSpaceDE/>
              <w:autoSpaceDN/>
              <w:bidi w:val="0"/>
              <w:snapToGrid w:val="0"/>
              <w:spacing w:line="360" w:lineRule="auto"/>
              <w:textAlignment w:val="auto"/>
              <w:rPr>
                <w:rFonts w:ascii="宋体" w:hAnsi="宋体"/>
                <w:sz w:val="24"/>
                <w:szCs w:val="24"/>
              </w:rPr>
            </w:pPr>
            <w:r>
              <w:rPr>
                <w:rFonts w:hint="eastAsia" w:ascii="宋体" w:hAnsi="宋体"/>
                <w:sz w:val="24"/>
                <w:szCs w:val="24"/>
              </w:rPr>
              <w:t>威胁识别</w:t>
            </w:r>
          </w:p>
        </w:tc>
        <w:tc>
          <w:tcPr>
            <w:tcW w:w="785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164" w:beforeLines="50" w:line="360" w:lineRule="auto"/>
              <w:textAlignment w:val="auto"/>
              <w:rPr>
                <w:rFonts w:ascii="宋体" w:hAnsi="宋体"/>
                <w:sz w:val="24"/>
                <w:szCs w:val="24"/>
              </w:rPr>
            </w:pPr>
            <w:bookmarkStart w:id="22" w:name="_Toc164092511"/>
            <w:bookmarkStart w:id="23" w:name="_Toc79566821"/>
            <w:r>
              <w:rPr>
                <w:rFonts w:hint="eastAsia" w:ascii="宋体" w:hAnsi="宋体"/>
                <w:sz w:val="24"/>
                <w:szCs w:val="24"/>
              </w:rPr>
              <w:t>资产安全威胁</w:t>
            </w:r>
            <w:bookmarkEnd w:id="22"/>
            <w:bookmarkEnd w:id="23"/>
            <w:r>
              <w:rPr>
                <w:rFonts w:hint="eastAsia" w:ascii="宋体" w:hAnsi="宋体"/>
                <w:sz w:val="24"/>
                <w:szCs w:val="24"/>
              </w:rPr>
              <w:t>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713" w:type="dxa"/>
            <w:shd w:val="clear" w:color="auto" w:fill="auto"/>
            <w:vAlign w:val="center"/>
          </w:tcPr>
          <w:p>
            <w:pPr>
              <w:keepNext w:val="0"/>
              <w:keepLines w:val="0"/>
              <w:pageBreakBefore w:val="0"/>
              <w:kinsoku/>
              <w:wordWrap/>
              <w:overflowPunct/>
              <w:topLinePunct w:val="0"/>
              <w:autoSpaceDE/>
              <w:autoSpaceDN/>
              <w:bidi w:val="0"/>
              <w:snapToGrid w:val="0"/>
              <w:spacing w:line="360" w:lineRule="auto"/>
              <w:textAlignment w:val="auto"/>
              <w:rPr>
                <w:rFonts w:ascii="宋体" w:hAnsi="宋体"/>
                <w:sz w:val="24"/>
                <w:szCs w:val="24"/>
              </w:rPr>
            </w:pPr>
            <w:r>
              <w:rPr>
                <w:rFonts w:hint="eastAsia" w:ascii="宋体" w:hAnsi="宋体"/>
                <w:sz w:val="24"/>
                <w:szCs w:val="24"/>
              </w:rPr>
              <w:t>脆弱性识别</w:t>
            </w:r>
          </w:p>
        </w:tc>
        <w:tc>
          <w:tcPr>
            <w:tcW w:w="785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164" w:beforeLines="50" w:line="360" w:lineRule="auto"/>
              <w:textAlignment w:val="auto"/>
              <w:rPr>
                <w:rFonts w:ascii="宋体" w:hAnsi="宋体"/>
                <w:sz w:val="24"/>
                <w:szCs w:val="24"/>
              </w:rPr>
            </w:pPr>
            <w:r>
              <w:rPr>
                <w:rFonts w:hint="eastAsia" w:ascii="宋体" w:hAnsi="宋体"/>
                <w:sz w:val="24"/>
                <w:szCs w:val="24"/>
              </w:rPr>
              <w:t>物理环境</w:t>
            </w:r>
            <w:bookmarkStart w:id="24" w:name="_Toc164092514"/>
            <w:bookmarkStart w:id="25" w:name="_Toc79566824"/>
          </w:p>
          <w:p>
            <w:pPr>
              <w:keepNext w:val="0"/>
              <w:keepLines w:val="0"/>
              <w:pageBreakBefore w:val="0"/>
              <w:widowControl/>
              <w:kinsoku/>
              <w:wordWrap/>
              <w:overflowPunct/>
              <w:topLinePunct w:val="0"/>
              <w:autoSpaceDE/>
              <w:autoSpaceDN/>
              <w:bidi w:val="0"/>
              <w:adjustRightInd w:val="0"/>
              <w:snapToGrid w:val="0"/>
              <w:spacing w:before="164" w:beforeLines="50" w:line="360" w:lineRule="auto"/>
              <w:textAlignment w:val="auto"/>
              <w:rPr>
                <w:rFonts w:ascii="宋体" w:hAnsi="宋体"/>
                <w:sz w:val="24"/>
                <w:szCs w:val="24"/>
              </w:rPr>
            </w:pPr>
            <w:r>
              <w:rPr>
                <w:rFonts w:hint="eastAsia" w:ascii="宋体" w:hAnsi="宋体"/>
                <w:sz w:val="24"/>
                <w:szCs w:val="24"/>
              </w:rPr>
              <w:t>网络系统</w:t>
            </w:r>
            <w:bookmarkEnd w:id="24"/>
            <w:bookmarkEnd w:id="25"/>
          </w:p>
          <w:p>
            <w:pPr>
              <w:keepNext w:val="0"/>
              <w:keepLines w:val="0"/>
              <w:pageBreakBefore w:val="0"/>
              <w:widowControl/>
              <w:kinsoku/>
              <w:wordWrap/>
              <w:overflowPunct/>
              <w:topLinePunct w:val="0"/>
              <w:autoSpaceDE/>
              <w:autoSpaceDN/>
              <w:bidi w:val="0"/>
              <w:adjustRightInd w:val="0"/>
              <w:snapToGrid w:val="0"/>
              <w:spacing w:before="164" w:beforeLines="50" w:line="360" w:lineRule="auto"/>
              <w:textAlignment w:val="auto"/>
              <w:rPr>
                <w:rFonts w:ascii="宋体" w:hAnsi="宋体"/>
                <w:sz w:val="24"/>
                <w:szCs w:val="24"/>
              </w:rPr>
            </w:pPr>
            <w:r>
              <w:rPr>
                <w:rFonts w:hint="eastAsia" w:ascii="宋体" w:hAnsi="宋体"/>
                <w:sz w:val="24"/>
                <w:szCs w:val="24"/>
              </w:rPr>
              <w:t>主机系统</w:t>
            </w:r>
          </w:p>
          <w:p>
            <w:pPr>
              <w:keepNext w:val="0"/>
              <w:keepLines w:val="0"/>
              <w:pageBreakBefore w:val="0"/>
              <w:widowControl/>
              <w:kinsoku/>
              <w:wordWrap/>
              <w:overflowPunct/>
              <w:topLinePunct w:val="0"/>
              <w:autoSpaceDE/>
              <w:autoSpaceDN/>
              <w:bidi w:val="0"/>
              <w:adjustRightInd w:val="0"/>
              <w:snapToGrid w:val="0"/>
              <w:spacing w:before="164" w:beforeLines="50" w:line="360" w:lineRule="auto"/>
              <w:textAlignment w:val="auto"/>
              <w:rPr>
                <w:rFonts w:ascii="宋体" w:hAnsi="宋体"/>
                <w:sz w:val="24"/>
                <w:szCs w:val="24"/>
              </w:rPr>
            </w:pPr>
            <w:r>
              <w:rPr>
                <w:rFonts w:hint="eastAsia" w:ascii="宋体" w:hAnsi="宋体"/>
                <w:sz w:val="24"/>
                <w:szCs w:val="24"/>
              </w:rPr>
              <w:t>应用系统</w:t>
            </w:r>
          </w:p>
          <w:p>
            <w:pPr>
              <w:keepNext w:val="0"/>
              <w:keepLines w:val="0"/>
              <w:pageBreakBefore w:val="0"/>
              <w:widowControl/>
              <w:kinsoku/>
              <w:wordWrap/>
              <w:overflowPunct/>
              <w:topLinePunct w:val="0"/>
              <w:autoSpaceDE/>
              <w:autoSpaceDN/>
              <w:bidi w:val="0"/>
              <w:adjustRightInd w:val="0"/>
              <w:snapToGrid w:val="0"/>
              <w:spacing w:before="164" w:beforeLines="50" w:line="360" w:lineRule="auto"/>
              <w:textAlignment w:val="auto"/>
              <w:rPr>
                <w:rFonts w:ascii="宋体" w:hAnsi="宋体"/>
                <w:sz w:val="24"/>
                <w:szCs w:val="24"/>
              </w:rPr>
            </w:pPr>
            <w:r>
              <w:rPr>
                <w:rFonts w:hint="eastAsia" w:ascii="宋体" w:hAnsi="宋体"/>
                <w:sz w:val="24"/>
                <w:szCs w:val="24"/>
              </w:rPr>
              <w:t>数据备份和恢复</w:t>
            </w:r>
          </w:p>
          <w:p>
            <w:pPr>
              <w:keepNext w:val="0"/>
              <w:keepLines w:val="0"/>
              <w:pageBreakBefore w:val="0"/>
              <w:widowControl/>
              <w:kinsoku/>
              <w:wordWrap/>
              <w:overflowPunct/>
              <w:topLinePunct w:val="0"/>
              <w:autoSpaceDE/>
              <w:autoSpaceDN/>
              <w:bidi w:val="0"/>
              <w:adjustRightInd w:val="0"/>
              <w:snapToGrid w:val="0"/>
              <w:spacing w:before="164" w:beforeLines="50" w:line="360" w:lineRule="auto"/>
              <w:textAlignment w:val="auto"/>
              <w:rPr>
                <w:rFonts w:ascii="宋体" w:hAnsi="宋体"/>
                <w:sz w:val="24"/>
                <w:szCs w:val="24"/>
              </w:rPr>
            </w:pPr>
            <w:r>
              <w:rPr>
                <w:rFonts w:hint="eastAsia" w:ascii="宋体" w:hAnsi="宋体"/>
                <w:sz w:val="24"/>
                <w:szCs w:val="24"/>
              </w:rPr>
              <w:t>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713" w:type="dxa"/>
            <w:shd w:val="clear" w:color="auto" w:fill="auto"/>
            <w:vAlign w:val="center"/>
          </w:tcPr>
          <w:p>
            <w:pPr>
              <w:keepNext w:val="0"/>
              <w:keepLines w:val="0"/>
              <w:pageBreakBefore w:val="0"/>
              <w:kinsoku/>
              <w:wordWrap/>
              <w:overflowPunct/>
              <w:topLinePunct w:val="0"/>
              <w:autoSpaceDE/>
              <w:autoSpaceDN/>
              <w:bidi w:val="0"/>
              <w:snapToGrid w:val="0"/>
              <w:spacing w:line="360" w:lineRule="auto"/>
              <w:textAlignment w:val="auto"/>
              <w:rPr>
                <w:rFonts w:ascii="宋体" w:hAnsi="宋体"/>
                <w:sz w:val="24"/>
                <w:szCs w:val="24"/>
              </w:rPr>
            </w:pPr>
            <w:r>
              <w:rPr>
                <w:rFonts w:hint="eastAsia" w:ascii="宋体" w:hAnsi="宋体"/>
                <w:sz w:val="24"/>
                <w:szCs w:val="24"/>
              </w:rPr>
              <w:t>已有安全措施确认</w:t>
            </w:r>
          </w:p>
        </w:tc>
        <w:tc>
          <w:tcPr>
            <w:tcW w:w="785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164" w:beforeLines="50" w:line="360" w:lineRule="auto"/>
              <w:textAlignment w:val="auto"/>
              <w:rPr>
                <w:rFonts w:ascii="宋体" w:hAnsi="宋体"/>
                <w:sz w:val="24"/>
                <w:szCs w:val="24"/>
              </w:rPr>
            </w:pPr>
            <w:r>
              <w:rPr>
                <w:rFonts w:hint="eastAsia" w:ascii="宋体" w:hAnsi="宋体"/>
                <w:sz w:val="24"/>
                <w:szCs w:val="24"/>
              </w:rPr>
              <w:t>已有安全措施识别确认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1713" w:type="dxa"/>
            <w:shd w:val="clear" w:color="auto" w:fill="auto"/>
            <w:vAlign w:val="center"/>
          </w:tcPr>
          <w:p>
            <w:pPr>
              <w:keepNext w:val="0"/>
              <w:keepLines w:val="0"/>
              <w:pageBreakBefore w:val="0"/>
              <w:kinsoku/>
              <w:wordWrap/>
              <w:overflowPunct/>
              <w:topLinePunct w:val="0"/>
              <w:autoSpaceDE/>
              <w:autoSpaceDN/>
              <w:bidi w:val="0"/>
              <w:snapToGrid w:val="0"/>
              <w:spacing w:line="360" w:lineRule="auto"/>
              <w:textAlignment w:val="auto"/>
              <w:rPr>
                <w:rFonts w:ascii="宋体" w:hAnsi="宋体"/>
                <w:sz w:val="24"/>
                <w:szCs w:val="24"/>
              </w:rPr>
            </w:pPr>
            <w:r>
              <w:rPr>
                <w:rFonts w:hint="eastAsia" w:ascii="宋体" w:hAnsi="宋体"/>
                <w:sz w:val="24"/>
                <w:szCs w:val="24"/>
              </w:rPr>
              <w:t>综合风险评估</w:t>
            </w:r>
          </w:p>
        </w:tc>
        <w:tc>
          <w:tcPr>
            <w:tcW w:w="785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164" w:beforeLines="50" w:line="360" w:lineRule="auto"/>
              <w:textAlignment w:val="auto"/>
              <w:rPr>
                <w:rFonts w:ascii="宋体" w:hAnsi="宋体"/>
                <w:sz w:val="24"/>
                <w:szCs w:val="24"/>
              </w:rPr>
            </w:pPr>
            <w:r>
              <w:rPr>
                <w:rFonts w:hint="eastAsia" w:ascii="宋体" w:hAnsi="宋体"/>
                <w:sz w:val="24"/>
                <w:szCs w:val="24"/>
              </w:rPr>
              <w:t>风险分析</w:t>
            </w:r>
          </w:p>
          <w:p>
            <w:pPr>
              <w:keepNext w:val="0"/>
              <w:keepLines w:val="0"/>
              <w:pageBreakBefore w:val="0"/>
              <w:widowControl/>
              <w:kinsoku/>
              <w:wordWrap/>
              <w:overflowPunct/>
              <w:topLinePunct w:val="0"/>
              <w:autoSpaceDE/>
              <w:autoSpaceDN/>
              <w:bidi w:val="0"/>
              <w:adjustRightInd w:val="0"/>
              <w:snapToGrid w:val="0"/>
              <w:spacing w:before="164" w:beforeLines="50" w:line="360" w:lineRule="auto"/>
              <w:textAlignment w:val="auto"/>
              <w:rPr>
                <w:rFonts w:ascii="宋体" w:hAnsi="宋体"/>
                <w:sz w:val="24"/>
                <w:szCs w:val="24"/>
              </w:rPr>
            </w:pPr>
            <w:r>
              <w:rPr>
                <w:rFonts w:hint="eastAsia" w:ascii="宋体" w:hAnsi="宋体"/>
                <w:sz w:val="24"/>
                <w:szCs w:val="24"/>
              </w:rPr>
              <w:t>风险处理计划制定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713" w:type="dxa"/>
            <w:shd w:val="clear" w:color="auto" w:fill="auto"/>
            <w:vAlign w:val="center"/>
          </w:tcPr>
          <w:p>
            <w:pPr>
              <w:keepNext w:val="0"/>
              <w:keepLines w:val="0"/>
              <w:pageBreakBefore w:val="0"/>
              <w:kinsoku/>
              <w:wordWrap/>
              <w:overflowPunct/>
              <w:topLinePunct w:val="0"/>
              <w:autoSpaceDE/>
              <w:autoSpaceDN/>
              <w:bidi w:val="0"/>
              <w:snapToGrid w:val="0"/>
              <w:spacing w:line="360" w:lineRule="auto"/>
              <w:textAlignment w:val="auto"/>
              <w:rPr>
                <w:rFonts w:ascii="宋体" w:hAnsi="宋体"/>
                <w:sz w:val="24"/>
                <w:szCs w:val="24"/>
              </w:rPr>
            </w:pPr>
            <w:r>
              <w:rPr>
                <w:rFonts w:hint="eastAsia" w:ascii="宋体" w:hAnsi="宋体"/>
                <w:sz w:val="24"/>
                <w:szCs w:val="24"/>
              </w:rPr>
              <w:t>评估结论</w:t>
            </w:r>
          </w:p>
        </w:tc>
        <w:tc>
          <w:tcPr>
            <w:tcW w:w="785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164" w:beforeLines="50" w:line="360" w:lineRule="auto"/>
              <w:textAlignment w:val="auto"/>
              <w:rPr>
                <w:rFonts w:ascii="宋体" w:hAnsi="宋体"/>
                <w:sz w:val="24"/>
                <w:szCs w:val="24"/>
              </w:rPr>
            </w:pPr>
            <w:r>
              <w:rPr>
                <w:rFonts w:hint="eastAsia" w:ascii="宋体" w:hAnsi="宋体"/>
                <w:sz w:val="24"/>
                <w:szCs w:val="24"/>
              </w:rPr>
              <w:t>形成《风险评估报告》和风险控制建议。</w:t>
            </w:r>
          </w:p>
        </w:tc>
      </w:tr>
    </w:tbl>
    <w:p>
      <w:pPr>
        <w:pStyle w:val="7"/>
        <w:keepNext w:val="0"/>
        <w:keepLines w:val="0"/>
        <w:pageBreakBefore w:val="0"/>
        <w:kinsoku/>
        <w:wordWrap/>
        <w:overflowPunct/>
        <w:topLinePunct w:val="0"/>
        <w:autoSpaceDE/>
        <w:autoSpaceDN/>
        <w:bidi w:val="0"/>
        <w:spacing w:line="360" w:lineRule="auto"/>
        <w:textAlignment w:val="auto"/>
        <w:rPr>
          <w:rFonts w:ascii="宋体" w:hAnsi="宋体"/>
        </w:rPr>
      </w:pPr>
    </w:p>
    <w:p>
      <w:pPr>
        <w:keepNext w:val="0"/>
        <w:keepLines w:val="0"/>
        <w:pageBreakBefore w:val="0"/>
        <w:kinsoku/>
        <w:wordWrap/>
        <w:overflowPunct/>
        <w:topLinePunct w:val="0"/>
        <w:autoSpaceDE/>
        <w:autoSpaceDN/>
        <w:bidi w:val="0"/>
        <w:spacing w:line="360" w:lineRule="auto"/>
        <w:ind w:firstLine="482" w:firstLineChars="200"/>
        <w:textAlignment w:val="auto"/>
        <w:rPr>
          <w:rFonts w:ascii="宋体" w:hAnsi="宋体" w:cs="宋体"/>
          <w:b/>
          <w:bCs/>
          <w:sz w:val="24"/>
        </w:rPr>
      </w:pPr>
      <w:r>
        <w:rPr>
          <w:rFonts w:hint="eastAsia" w:ascii="宋体" w:hAnsi="宋体" w:cs="宋体"/>
          <w:b/>
          <w:bCs/>
          <w:sz w:val="24"/>
        </w:rPr>
        <w:t>四、服务期：</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ascii="宋体" w:hAnsi="宋体" w:cs="宋体"/>
          <w:bCs/>
          <w:kern w:val="0"/>
          <w:sz w:val="24"/>
          <w:szCs w:val="28"/>
        </w:rPr>
      </w:pPr>
      <w:r>
        <w:rPr>
          <w:rFonts w:hint="eastAsia" w:ascii="宋体" w:hAnsi="宋体" w:cs="宋体"/>
          <w:bCs/>
          <w:kern w:val="0"/>
          <w:sz w:val="24"/>
          <w:szCs w:val="28"/>
        </w:rPr>
        <w:t>1.签定合同日期：</w:t>
      </w:r>
      <w:r>
        <w:rPr>
          <w:rFonts w:hint="eastAsia" w:ascii="宋体" w:hAnsi="宋体" w:cs="宋体"/>
          <w:bCs/>
          <w:kern w:val="0"/>
          <w:sz w:val="24"/>
          <w:szCs w:val="28"/>
          <w:lang w:val="en-US" w:eastAsia="zh-CN"/>
        </w:rPr>
        <w:t>中标通知书发出</w:t>
      </w:r>
      <w:r>
        <w:rPr>
          <w:rFonts w:hint="eastAsia" w:ascii="宋体" w:hAnsi="宋体" w:cs="宋体"/>
          <w:bCs/>
          <w:kern w:val="0"/>
          <w:sz w:val="24"/>
          <w:szCs w:val="28"/>
        </w:rPr>
        <w:t>之日起5个工作日内按时签约。</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ascii="宋体" w:hAnsi="宋体" w:cs="宋体"/>
          <w:bCs/>
          <w:kern w:val="0"/>
          <w:sz w:val="24"/>
          <w:szCs w:val="28"/>
        </w:rPr>
      </w:pPr>
      <w:r>
        <w:rPr>
          <w:rFonts w:hint="eastAsia" w:ascii="宋体" w:hAnsi="宋体" w:cs="宋体"/>
          <w:bCs/>
          <w:kern w:val="0"/>
          <w:sz w:val="24"/>
          <w:szCs w:val="28"/>
        </w:rPr>
        <w:t>2.交货期（服务时间）：自合同签定之日起</w:t>
      </w:r>
      <w:r>
        <w:rPr>
          <w:rFonts w:ascii="宋体" w:hAnsi="宋体" w:cs="宋体"/>
          <w:bCs/>
          <w:kern w:val="0"/>
          <w:sz w:val="24"/>
          <w:szCs w:val="28"/>
        </w:rPr>
        <w:t>30</w:t>
      </w:r>
      <w:r>
        <w:rPr>
          <w:rFonts w:hint="eastAsia" w:ascii="宋体" w:hAnsi="宋体" w:cs="宋体"/>
          <w:bCs/>
          <w:kern w:val="0"/>
          <w:sz w:val="24"/>
          <w:szCs w:val="28"/>
        </w:rPr>
        <w:t>天（自然日）内完成风险评估工作，并递交风险评估报告。</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ascii="宋体" w:hAnsi="宋体" w:cs="宋体"/>
          <w:bCs/>
          <w:kern w:val="0"/>
          <w:sz w:val="24"/>
          <w:szCs w:val="28"/>
        </w:rPr>
      </w:pPr>
      <w:r>
        <w:rPr>
          <w:rFonts w:hint="eastAsia" w:ascii="宋体" w:hAnsi="宋体" w:cs="宋体"/>
          <w:bCs/>
          <w:kern w:val="0"/>
          <w:sz w:val="24"/>
          <w:szCs w:val="28"/>
        </w:rPr>
        <w:t>3.交货（服务）地点：南通市司法局指定</w:t>
      </w:r>
      <w:r>
        <w:rPr>
          <w:rFonts w:ascii="宋体" w:hAnsi="宋体" w:cs="宋体"/>
          <w:bCs/>
          <w:kern w:val="0"/>
          <w:sz w:val="24"/>
          <w:szCs w:val="28"/>
        </w:rPr>
        <w:t>地点</w:t>
      </w:r>
      <w:r>
        <w:rPr>
          <w:rFonts w:hint="eastAsia" w:ascii="宋体" w:hAnsi="宋体" w:cs="宋体"/>
          <w:bCs/>
          <w:kern w:val="0"/>
          <w:sz w:val="24"/>
          <w:szCs w:val="28"/>
        </w:rPr>
        <w:t>。</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ascii="宋体" w:hAnsi="宋体" w:cs="宋体"/>
          <w:bCs/>
          <w:kern w:val="0"/>
          <w:sz w:val="24"/>
          <w:szCs w:val="28"/>
        </w:rPr>
      </w:pPr>
      <w:r>
        <w:rPr>
          <w:rFonts w:hint="eastAsia" w:ascii="宋体" w:hAnsi="宋体" w:cs="宋体"/>
          <w:bCs/>
          <w:kern w:val="0"/>
          <w:sz w:val="24"/>
          <w:szCs w:val="28"/>
        </w:rPr>
        <w:t>4.付款时间和条件：提交</w:t>
      </w:r>
      <w:r>
        <w:rPr>
          <w:rFonts w:ascii="宋体" w:hAnsi="宋体" w:cs="宋体"/>
          <w:bCs/>
          <w:kern w:val="0"/>
          <w:sz w:val="24"/>
          <w:szCs w:val="28"/>
        </w:rPr>
        <w:t>风险评估报告</w:t>
      </w:r>
      <w:r>
        <w:rPr>
          <w:rFonts w:hint="eastAsia" w:ascii="宋体" w:hAnsi="宋体" w:cs="宋体"/>
          <w:bCs/>
          <w:kern w:val="0"/>
          <w:sz w:val="24"/>
          <w:szCs w:val="28"/>
        </w:rPr>
        <w:t>之后一次性</w:t>
      </w:r>
      <w:r>
        <w:rPr>
          <w:rFonts w:ascii="宋体" w:hAnsi="宋体" w:cs="宋体"/>
          <w:bCs/>
          <w:kern w:val="0"/>
          <w:sz w:val="24"/>
          <w:szCs w:val="28"/>
        </w:rPr>
        <w:t>付清</w:t>
      </w:r>
      <w:r>
        <w:rPr>
          <w:rFonts w:hint="eastAsia" w:ascii="宋体" w:hAnsi="宋体" w:cs="宋体"/>
          <w:bCs/>
          <w:kern w:val="0"/>
          <w:sz w:val="24"/>
          <w:szCs w:val="28"/>
        </w:rPr>
        <w:t>全部款项。</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ascii="宋体" w:hAnsi="宋体" w:cs="宋体"/>
          <w:bCs/>
          <w:kern w:val="0"/>
          <w:sz w:val="24"/>
          <w:szCs w:val="28"/>
        </w:rPr>
      </w:pPr>
      <w:r>
        <w:rPr>
          <w:rFonts w:ascii="宋体" w:hAnsi="宋体" w:cs="宋体"/>
          <w:bCs/>
          <w:kern w:val="0"/>
          <w:sz w:val="24"/>
          <w:szCs w:val="28"/>
        </w:rPr>
        <w:t>5</w:t>
      </w:r>
      <w:r>
        <w:rPr>
          <w:rFonts w:hint="eastAsia" w:ascii="宋体" w:hAnsi="宋体" w:cs="宋体"/>
          <w:bCs/>
          <w:kern w:val="0"/>
          <w:sz w:val="24"/>
          <w:szCs w:val="28"/>
        </w:rPr>
        <w:t>.由于投标人的原因所造成的额外费用，由投标人自行承担。如果采购人要求删除或增加功能，投标人应适当调整，但是投标文件中的各项优惠条件保持不变。投标人如果有其他优惠条件，必须作专门说明。</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ascii="宋体" w:hAnsi="宋体" w:cs="宋体"/>
          <w:b/>
          <w:bCs/>
          <w:kern w:val="0"/>
          <w:sz w:val="24"/>
          <w:szCs w:val="28"/>
        </w:rPr>
      </w:pPr>
      <w:r>
        <w:rPr>
          <w:rFonts w:ascii="宋体" w:hAnsi="宋体" w:cs="宋体"/>
          <w:bCs/>
          <w:kern w:val="0"/>
          <w:sz w:val="24"/>
          <w:szCs w:val="28"/>
        </w:rPr>
        <w:t>6</w:t>
      </w:r>
      <w:r>
        <w:rPr>
          <w:rFonts w:hint="eastAsia" w:ascii="宋体" w:hAnsi="宋体" w:cs="宋体"/>
          <w:bCs/>
          <w:kern w:val="0"/>
          <w:sz w:val="24"/>
          <w:szCs w:val="28"/>
        </w:rPr>
        <w:t>.以上条款的内容如果需要修改或者有其他未涉及的事项，由双方协商解决。</w:t>
      </w:r>
    </w:p>
    <w:p>
      <w:pPr>
        <w:pStyle w:val="10"/>
        <w:keepNext w:val="0"/>
        <w:keepLines w:val="0"/>
        <w:pageBreakBefore w:val="0"/>
        <w:kinsoku/>
        <w:wordWrap/>
        <w:overflowPunct/>
        <w:topLinePunct w:val="0"/>
        <w:autoSpaceDE/>
        <w:autoSpaceDN/>
        <w:bidi w:val="0"/>
        <w:spacing w:line="360" w:lineRule="auto"/>
        <w:textAlignment w:val="auto"/>
        <w:rPr>
          <w:rFonts w:hAnsi="宋体" w:cs="宋体"/>
          <w:b/>
          <w:bCs/>
          <w:sz w:val="24"/>
          <w:szCs w:val="20"/>
        </w:rPr>
      </w:pPr>
    </w:p>
    <w:p>
      <w:pPr>
        <w:keepNext w:val="0"/>
        <w:keepLines w:val="0"/>
        <w:pageBreakBefore w:val="0"/>
        <w:kinsoku/>
        <w:wordWrap/>
        <w:overflowPunct/>
        <w:topLinePunct w:val="0"/>
        <w:autoSpaceDE/>
        <w:autoSpaceDN/>
        <w:bidi w:val="0"/>
        <w:spacing w:line="360" w:lineRule="auto"/>
        <w:ind w:firstLine="482" w:firstLineChars="200"/>
        <w:textAlignment w:val="auto"/>
        <w:rPr>
          <w:rFonts w:ascii="宋体" w:hAnsi="宋体" w:cs="宋体"/>
          <w:b/>
          <w:bCs/>
          <w:sz w:val="24"/>
        </w:rPr>
      </w:pPr>
      <w:r>
        <w:rPr>
          <w:rFonts w:hint="eastAsia" w:ascii="宋体" w:hAnsi="宋体" w:cs="宋体"/>
          <w:b/>
          <w:bCs/>
          <w:sz w:val="24"/>
        </w:rPr>
        <w:t>五、违约责任</w:t>
      </w:r>
    </w:p>
    <w:p>
      <w:pPr>
        <w:keepNext w:val="0"/>
        <w:keepLines w:val="0"/>
        <w:pageBreakBefore w:val="0"/>
        <w:kinsoku/>
        <w:wordWrap/>
        <w:overflowPunct/>
        <w:topLinePunct w:val="0"/>
        <w:autoSpaceDE/>
        <w:autoSpaceDN/>
        <w:bidi w:val="0"/>
        <w:spacing w:line="360" w:lineRule="auto"/>
        <w:ind w:firstLine="480" w:firstLineChars="200"/>
        <w:textAlignment w:val="auto"/>
        <w:rPr>
          <w:rFonts w:ascii="宋体" w:hAnsi="宋体" w:cs="宋体"/>
          <w:sz w:val="24"/>
          <w:szCs w:val="24"/>
        </w:rPr>
      </w:pPr>
      <w:r>
        <w:rPr>
          <w:rFonts w:hint="eastAsia" w:ascii="宋体" w:hAnsi="宋体" w:cs="宋体"/>
          <w:sz w:val="24"/>
        </w:rPr>
        <w:t>1、</w:t>
      </w:r>
      <w:r>
        <w:rPr>
          <w:rFonts w:hint="eastAsia" w:ascii="宋体" w:hAnsi="宋体" w:cs="宋体"/>
          <w:sz w:val="24"/>
          <w:szCs w:val="24"/>
        </w:rPr>
        <w:t>延迟履约的违约责任</w:t>
      </w:r>
    </w:p>
    <w:p>
      <w:pPr>
        <w:keepNext w:val="0"/>
        <w:keepLines w:val="0"/>
        <w:pageBreakBefore w:val="0"/>
        <w:kinsoku/>
        <w:wordWrap/>
        <w:overflowPunct/>
        <w:topLinePunct w:val="0"/>
        <w:autoSpaceDE/>
        <w:autoSpaceDN/>
        <w:bidi w:val="0"/>
        <w:spacing w:line="360" w:lineRule="auto"/>
        <w:ind w:firstLine="480" w:firstLineChars="200"/>
        <w:textAlignment w:val="auto"/>
        <w:rPr>
          <w:rFonts w:ascii="宋体" w:hAnsi="宋体" w:cs="宋体"/>
          <w:sz w:val="24"/>
          <w:szCs w:val="24"/>
        </w:rPr>
      </w:pPr>
      <w:r>
        <w:rPr>
          <w:rFonts w:hint="eastAsia" w:ascii="宋体" w:hAnsi="宋体" w:cs="宋体"/>
          <w:sz w:val="24"/>
          <w:szCs w:val="24"/>
        </w:rPr>
        <w:t>(1)成交供应商应按照本项目规定的时间、地点提供服务。</w:t>
      </w:r>
    </w:p>
    <w:p>
      <w:pPr>
        <w:keepNext w:val="0"/>
        <w:keepLines w:val="0"/>
        <w:pageBreakBefore w:val="0"/>
        <w:kinsoku/>
        <w:wordWrap/>
        <w:overflowPunct/>
        <w:topLinePunct w:val="0"/>
        <w:autoSpaceDE/>
        <w:autoSpaceDN/>
        <w:bidi w:val="0"/>
        <w:spacing w:line="360" w:lineRule="auto"/>
        <w:ind w:firstLine="480" w:firstLineChars="200"/>
        <w:textAlignment w:val="auto"/>
        <w:rPr>
          <w:rFonts w:ascii="宋体" w:hAnsi="宋体" w:cs="宋体"/>
          <w:sz w:val="24"/>
          <w:szCs w:val="24"/>
        </w:rPr>
      </w:pPr>
      <w:r>
        <w:rPr>
          <w:rFonts w:hint="eastAsia" w:ascii="宋体" w:hAnsi="宋体" w:cs="宋体"/>
          <w:sz w:val="24"/>
          <w:szCs w:val="24"/>
        </w:rPr>
        <w:t>(2)在履行合同过程中，如果成交供应商遇到可能妨碍按时提供服务的情形时，应及时以书面形式将迟延的事实、可能迟延的期限和理由通知采购人。采购人在收到成交供应商通知后，应尽快对情况进行评价，并确定是否同意延期提供服务。</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(3)除甲乙双方另有约定外，如果成交供应商没有按照合同规定的时间提供服务，且没有在采购人同意的延长的期限内进行补救时，采购人有权从服务款中扣除或要求成交供应商另行支付误期赔偿费而不影响合同项下的其他补救方法。赔偿费每日按合同金额的1%计收，直至提供服务为止。但误期赔偿费的最高限额不超过合同价的20%。</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(4)如果成交供应商延迟履约超过20日，采购人有权终止全部或部分合同，并依其认为适当的条件和方法购买与未履约类似的服务，成交供应商应负担购买类似服务所超出的费用。但是，成交供应商应继续执行合同中未终止的部分。</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cs="宋体"/>
          <w:b/>
          <w:bCs/>
          <w:sz w:val="24"/>
          <w:szCs w:val="24"/>
        </w:rPr>
      </w:pPr>
      <w:r>
        <w:rPr>
          <w:rFonts w:hint="eastAsia" w:ascii="宋体" w:hAnsi="宋体" w:cs="宋体"/>
          <w:b/>
          <w:bCs/>
          <w:sz w:val="24"/>
          <w:szCs w:val="24"/>
        </w:rPr>
        <w:t>五、付款时间和条件</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提交风险评估报告之后一次性付清全部款项。</w:t>
      </w:r>
    </w:p>
    <w:p>
      <w:pPr>
        <w:rPr>
          <w:rFonts w:hint="eastAsia" w:hAnsi="宋体" w:cs="宋体"/>
          <w:b/>
          <w:iCs/>
          <w:w w:val="80"/>
          <w:sz w:val="44"/>
          <w:szCs w:val="44"/>
        </w:rPr>
      </w:pPr>
      <w:r>
        <w:rPr>
          <w:rFonts w:hint="eastAsia" w:ascii="宋体" w:hAnsi="宋体" w:cs="宋体"/>
          <w:b/>
          <w:iCs/>
          <w:w w:val="80"/>
          <w:sz w:val="44"/>
          <w:szCs w:val="44"/>
        </w:rPr>
        <w:br w:type="page"/>
      </w:r>
    </w:p>
    <w:p>
      <w:pPr>
        <w:snapToGrid w:val="0"/>
        <w:spacing w:before="332" w:after="332" w:line="360" w:lineRule="auto"/>
        <w:jc w:val="center"/>
        <w:outlineLvl w:val="1"/>
        <w:rPr>
          <w:rFonts w:hint="eastAsia" w:hAnsi="宋体" w:cs="宋体"/>
          <w:kern w:val="0"/>
          <w:sz w:val="24"/>
          <w:szCs w:val="24"/>
        </w:rPr>
      </w:pPr>
      <w:r>
        <w:rPr>
          <w:rFonts w:hint="eastAsia" w:hAnsi="宋体" w:cs="宋体"/>
          <w:b/>
          <w:iCs/>
          <w:w w:val="80"/>
          <w:sz w:val="44"/>
          <w:szCs w:val="44"/>
        </w:rPr>
        <w:t xml:space="preserve">第四章  </w:t>
      </w:r>
      <w:bookmarkStart w:id="26" w:name="_Toc38121794"/>
      <w:bookmarkStart w:id="27" w:name="_Toc37322565"/>
      <w:bookmarkStart w:id="28" w:name="_Toc182848996"/>
      <w:bookmarkStart w:id="29" w:name="_Toc85627670"/>
      <w:bookmarkStart w:id="30" w:name="_Toc43217893"/>
      <w:r>
        <w:rPr>
          <w:rFonts w:hint="eastAsia" w:hAnsi="宋体" w:cs="宋体"/>
          <w:b/>
          <w:iCs/>
          <w:w w:val="80"/>
          <w:sz w:val="44"/>
          <w:szCs w:val="44"/>
        </w:rPr>
        <w:t>评审方法和程序</w:t>
      </w:r>
    </w:p>
    <w:bookmarkEnd w:id="26"/>
    <w:bookmarkEnd w:id="27"/>
    <w:bookmarkEnd w:id="28"/>
    <w:bookmarkEnd w:id="29"/>
    <w:bookmarkEnd w:id="30"/>
    <w:p>
      <w:pPr>
        <w:snapToGrid w:val="0"/>
        <w:spacing w:line="480" w:lineRule="exact"/>
        <w:ind w:firstLine="482" w:firstLineChars="200"/>
        <w:outlineLvl w:val="1"/>
        <w:rPr>
          <w:rFonts w:hint="eastAsia" w:hAnsi="宋体" w:cs="宋体"/>
          <w:b/>
          <w:sz w:val="24"/>
          <w:szCs w:val="24"/>
        </w:rPr>
      </w:pPr>
      <w:bookmarkStart w:id="31" w:name="_Toc363573857"/>
      <w:bookmarkEnd w:id="31"/>
      <w:r>
        <w:rPr>
          <w:rFonts w:hint="eastAsia" w:hAnsi="宋体" w:cs="宋体"/>
          <w:b/>
          <w:sz w:val="24"/>
          <w:szCs w:val="24"/>
        </w:rPr>
        <w:t>一、代理机构组织磋商</w:t>
      </w:r>
    </w:p>
    <w:p>
      <w:pPr>
        <w:snapToGrid w:val="0"/>
        <w:spacing w:line="480" w:lineRule="exact"/>
        <w:ind w:firstLine="480" w:firstLineChars="200"/>
        <w:rPr>
          <w:rFonts w:hint="eastAsia" w:hAnsi="宋体" w:cs="宋体"/>
          <w:sz w:val="24"/>
          <w:szCs w:val="24"/>
        </w:rPr>
      </w:pPr>
      <w:r>
        <w:rPr>
          <w:rFonts w:hint="eastAsia" w:hAnsi="宋体" w:cs="宋体"/>
          <w:sz w:val="24"/>
          <w:szCs w:val="24"/>
        </w:rPr>
        <w:t>1、本次竞争性磋商依据《中华人民共和国政府采购法》《政府采购竞争性磋商采购方式管理暂行办法》及有关法规成立磋商小组。磋商小组由采购人代表和评审专家共3人以上单数组成。</w:t>
      </w:r>
    </w:p>
    <w:p>
      <w:pPr>
        <w:snapToGrid w:val="0"/>
        <w:spacing w:line="480" w:lineRule="exact"/>
        <w:ind w:firstLine="480" w:firstLineChars="200"/>
        <w:rPr>
          <w:rFonts w:hint="eastAsia" w:hAnsi="宋体" w:cs="宋体"/>
          <w:sz w:val="24"/>
          <w:szCs w:val="24"/>
        </w:rPr>
      </w:pPr>
      <w:r>
        <w:rPr>
          <w:rFonts w:hint="eastAsia" w:hAnsi="宋体" w:cs="宋体"/>
          <w:sz w:val="24"/>
          <w:szCs w:val="24"/>
        </w:rPr>
        <w:t>2、磋商小组的职责：</w:t>
      </w:r>
    </w:p>
    <w:p>
      <w:pPr>
        <w:snapToGrid w:val="0"/>
        <w:spacing w:line="480" w:lineRule="exact"/>
        <w:ind w:firstLine="480" w:firstLineChars="200"/>
        <w:rPr>
          <w:rFonts w:hint="eastAsia" w:hAnsi="宋体" w:cs="宋体"/>
          <w:sz w:val="24"/>
          <w:szCs w:val="24"/>
        </w:rPr>
      </w:pPr>
      <w:r>
        <w:rPr>
          <w:rFonts w:hint="eastAsia" w:hAnsi="宋体" w:cs="宋体"/>
          <w:sz w:val="24"/>
          <w:szCs w:val="24"/>
        </w:rPr>
        <w:t>（1）磋商小组成员应当按照客观、公正、审慎的原则，根据磋商文件规定的评审程序、评审方法和评审标准进行独立评审。</w:t>
      </w:r>
    </w:p>
    <w:p>
      <w:pPr>
        <w:snapToGrid w:val="0"/>
        <w:spacing w:line="480" w:lineRule="exact"/>
        <w:ind w:firstLine="480" w:firstLineChars="200"/>
        <w:rPr>
          <w:rFonts w:hint="eastAsia" w:hAnsi="宋体" w:cs="宋体"/>
          <w:sz w:val="24"/>
          <w:szCs w:val="24"/>
        </w:rPr>
      </w:pPr>
      <w:r>
        <w:rPr>
          <w:rFonts w:hint="eastAsia" w:hAnsi="宋体" w:cs="宋体"/>
          <w:sz w:val="24"/>
          <w:szCs w:val="24"/>
        </w:rPr>
        <w:t>（2）磋商小组成员应当遵守评审工作纪律，不得泄露评审情况和评审中获悉的商业秘密，对个人的评审意见承担法律责任；</w:t>
      </w:r>
    </w:p>
    <w:p>
      <w:pPr>
        <w:snapToGrid w:val="0"/>
        <w:spacing w:line="480" w:lineRule="exact"/>
        <w:ind w:firstLine="480" w:firstLineChars="200"/>
        <w:rPr>
          <w:rFonts w:hint="eastAsia" w:hAnsi="宋体" w:cs="宋体"/>
          <w:sz w:val="24"/>
          <w:szCs w:val="24"/>
        </w:rPr>
      </w:pPr>
      <w:r>
        <w:rPr>
          <w:rFonts w:hint="eastAsia" w:hAnsi="宋体" w:cs="宋体"/>
          <w:sz w:val="24"/>
          <w:szCs w:val="24"/>
        </w:rPr>
        <w:t>（3）磋商小组成员在评审过程中发现供应商有行贿、提供虚假材料或者串通等违法行为的，应当及时向财政部门报告。</w:t>
      </w:r>
    </w:p>
    <w:p>
      <w:pPr>
        <w:snapToGrid w:val="0"/>
        <w:spacing w:line="480" w:lineRule="exact"/>
        <w:ind w:firstLine="480" w:firstLineChars="200"/>
        <w:rPr>
          <w:rFonts w:hint="eastAsia" w:hAnsi="宋体" w:cs="宋体"/>
          <w:sz w:val="24"/>
          <w:szCs w:val="24"/>
        </w:rPr>
      </w:pPr>
      <w:r>
        <w:rPr>
          <w:rFonts w:hint="eastAsia" w:hAnsi="宋体" w:cs="宋体"/>
          <w:sz w:val="24"/>
          <w:szCs w:val="24"/>
        </w:rPr>
        <w:t>（4）磋商小组成员在评审过程中受到非法干涉的，应当及时向财政、监察等部门举报。</w:t>
      </w:r>
    </w:p>
    <w:p>
      <w:pPr>
        <w:snapToGrid w:val="0"/>
        <w:spacing w:line="480" w:lineRule="exact"/>
        <w:ind w:firstLine="480" w:firstLineChars="200"/>
        <w:rPr>
          <w:rFonts w:hint="eastAsia" w:hAnsi="宋体" w:cs="宋体"/>
          <w:sz w:val="24"/>
          <w:szCs w:val="24"/>
        </w:rPr>
      </w:pPr>
      <w:r>
        <w:rPr>
          <w:rFonts w:hint="eastAsia" w:hAnsi="宋体" w:cs="宋体"/>
          <w:sz w:val="24"/>
          <w:szCs w:val="24"/>
        </w:rPr>
        <w:t>（5）配合采购单位答复供应商提出的质疑；配合财政部门的投诉处理和监督检查工作。</w:t>
      </w:r>
    </w:p>
    <w:p>
      <w:pPr>
        <w:snapToGrid w:val="0"/>
        <w:spacing w:line="480" w:lineRule="exact"/>
        <w:ind w:firstLine="480" w:firstLineChars="200"/>
        <w:rPr>
          <w:rFonts w:hint="eastAsia" w:hAnsi="宋体" w:cs="宋体"/>
          <w:sz w:val="24"/>
          <w:szCs w:val="24"/>
        </w:rPr>
      </w:pPr>
      <w:r>
        <w:rPr>
          <w:rFonts w:hint="eastAsia" w:hAnsi="宋体" w:cs="宋体"/>
          <w:sz w:val="24"/>
          <w:szCs w:val="24"/>
        </w:rPr>
        <w:t>3、评审有关记录由磋商小组成员签名，存档备查。</w:t>
      </w:r>
    </w:p>
    <w:p>
      <w:pPr>
        <w:snapToGrid w:val="0"/>
        <w:spacing w:line="480" w:lineRule="exact"/>
        <w:ind w:firstLine="482" w:firstLineChars="200"/>
        <w:outlineLvl w:val="1"/>
        <w:rPr>
          <w:rFonts w:hint="eastAsia" w:hAnsi="宋体" w:cs="宋体"/>
          <w:b/>
          <w:sz w:val="24"/>
          <w:szCs w:val="24"/>
        </w:rPr>
      </w:pPr>
      <w:r>
        <w:rPr>
          <w:rFonts w:hint="eastAsia" w:hAnsi="宋体" w:cs="宋体"/>
          <w:b/>
          <w:sz w:val="24"/>
          <w:szCs w:val="24"/>
        </w:rPr>
        <w:t>二、磋商的原则及方法</w:t>
      </w:r>
    </w:p>
    <w:p>
      <w:pPr>
        <w:snapToGrid w:val="0"/>
        <w:spacing w:line="480" w:lineRule="exact"/>
        <w:ind w:firstLine="480" w:firstLineChars="200"/>
        <w:rPr>
          <w:rFonts w:hint="eastAsia" w:hAnsi="宋体" w:cs="宋体"/>
          <w:sz w:val="24"/>
          <w:szCs w:val="24"/>
        </w:rPr>
      </w:pPr>
      <w:r>
        <w:rPr>
          <w:rFonts w:hint="eastAsia" w:hAnsi="宋体" w:cs="宋体"/>
          <w:sz w:val="24"/>
          <w:szCs w:val="24"/>
        </w:rPr>
        <w:t>1、磋商小组依据《中华人民共和国政府采购法》《政府采购竞争性磋商采购方式管理暂行办法》以及有关政府采购的相关法规，遵循“公开、公平、公正、择优、信用”的原则进行磋商评审。</w:t>
      </w:r>
    </w:p>
    <w:p>
      <w:pPr>
        <w:snapToGrid w:val="0"/>
        <w:spacing w:line="480" w:lineRule="exact"/>
        <w:ind w:firstLine="484" w:firstLineChars="202"/>
        <w:rPr>
          <w:rFonts w:hint="eastAsia" w:hAnsi="宋体" w:cs="宋体"/>
          <w:sz w:val="24"/>
          <w:szCs w:val="24"/>
        </w:rPr>
      </w:pPr>
      <w:r>
        <w:rPr>
          <w:rFonts w:hint="eastAsia" w:hAnsi="宋体" w:cs="宋体"/>
          <w:sz w:val="24"/>
          <w:szCs w:val="24"/>
        </w:rPr>
        <w:t>2、磋商小组将按照竞争性磋商文件的规定，独立对每个进入打分程序的有效投标供应商的响应文件的技术部分以打分的形式进行评审和评价。技术分取算术平均值（计算结果均四舍五入保留两位小数）。</w:t>
      </w:r>
    </w:p>
    <w:p>
      <w:pPr>
        <w:snapToGrid w:val="0"/>
        <w:spacing w:line="480" w:lineRule="exact"/>
        <w:ind w:firstLine="480" w:firstLineChars="200"/>
        <w:rPr>
          <w:rFonts w:hint="eastAsia" w:hAnsi="宋体" w:cs="宋体"/>
          <w:sz w:val="24"/>
          <w:szCs w:val="24"/>
        </w:rPr>
      </w:pPr>
      <w:r>
        <w:rPr>
          <w:rFonts w:hint="eastAsia" w:ascii="Times New Roman" w:hAnsi="宋体" w:cs="宋体"/>
          <w:sz w:val="24"/>
          <w:szCs w:val="24"/>
          <w:lang w:val="en-US" w:eastAsia="zh-CN"/>
        </w:rPr>
        <w:t>4</w:t>
      </w:r>
      <w:r>
        <w:rPr>
          <w:rFonts w:hint="eastAsia" w:ascii="Times New Roman" w:hAnsi="宋体" w:cs="宋体"/>
          <w:sz w:val="24"/>
          <w:szCs w:val="24"/>
        </w:rPr>
        <w:t>、在磋商中，磋商的任何一方不得透露与磋商有关的其他响应磋商的供应商的技术资料、价格及其他信息</w:t>
      </w:r>
      <w:r>
        <w:rPr>
          <w:rFonts w:hint="eastAsia" w:hAnsi="宋体" w:cs="宋体"/>
          <w:sz w:val="24"/>
          <w:szCs w:val="24"/>
        </w:rPr>
        <w:t>。</w:t>
      </w:r>
    </w:p>
    <w:p>
      <w:pPr>
        <w:snapToGrid w:val="0"/>
        <w:spacing w:line="480" w:lineRule="exact"/>
        <w:ind w:firstLine="480" w:firstLineChars="200"/>
        <w:rPr>
          <w:rFonts w:hAnsi="宋体"/>
          <w:sz w:val="24"/>
          <w:szCs w:val="24"/>
        </w:rPr>
      </w:pPr>
      <w:r>
        <w:rPr>
          <w:rFonts w:hint="eastAsia" w:hAnsi="宋体" w:cs="宋体"/>
          <w:sz w:val="24"/>
          <w:szCs w:val="24"/>
          <w:lang w:val="en-US" w:eastAsia="zh-CN"/>
        </w:rPr>
        <w:t>5</w:t>
      </w:r>
      <w:r>
        <w:rPr>
          <w:rFonts w:hint="eastAsia" w:hAnsi="宋体" w:cs="宋体"/>
          <w:sz w:val="24"/>
          <w:szCs w:val="24"/>
        </w:rPr>
        <w:t>、</w:t>
      </w:r>
      <w:r>
        <w:rPr>
          <w:rFonts w:hint="eastAsia" w:hAnsi="宋体"/>
          <w:sz w:val="24"/>
          <w:szCs w:val="24"/>
        </w:rPr>
        <w:t>单位负责人为同一人或者存在直接控股、管理关系的不同供应商，都不得在同一采购项目相同标段中同时参加磋商，一经发现，将视同围标处理。</w:t>
      </w:r>
    </w:p>
    <w:p>
      <w:pPr>
        <w:snapToGrid w:val="0"/>
        <w:spacing w:line="480" w:lineRule="exact"/>
        <w:ind w:firstLine="480" w:firstLineChars="200"/>
        <w:rPr>
          <w:rFonts w:hAnsi="宋体" w:cs="宋体"/>
          <w:sz w:val="24"/>
          <w:szCs w:val="24"/>
        </w:rPr>
      </w:pPr>
      <w:r>
        <w:rPr>
          <w:rFonts w:hint="eastAsia" w:hAnsi="宋体" w:cs="宋体"/>
          <w:sz w:val="24"/>
          <w:szCs w:val="24"/>
          <w:lang w:val="en-US" w:eastAsia="zh-CN"/>
        </w:rPr>
        <w:t>6</w:t>
      </w:r>
      <w:r>
        <w:rPr>
          <w:rFonts w:hint="eastAsia" w:hAnsi="宋体" w:cs="宋体"/>
          <w:sz w:val="24"/>
          <w:szCs w:val="24"/>
        </w:rPr>
        <w:t>、在磋商评审过程中，磋商小组发现供应商的报价明显低于其他供应商的报价，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做无效报价，按无效标处理。</w:t>
      </w:r>
    </w:p>
    <w:p>
      <w:pPr>
        <w:snapToGrid w:val="0"/>
        <w:spacing w:line="480" w:lineRule="exact"/>
        <w:ind w:firstLine="480" w:firstLineChars="200"/>
        <w:rPr>
          <w:rFonts w:hint="eastAsia" w:hAnsi="宋体" w:cs="宋体"/>
          <w:b w:val="0"/>
          <w:bCs w:val="0"/>
          <w:sz w:val="24"/>
          <w:szCs w:val="24"/>
        </w:rPr>
      </w:pPr>
      <w:r>
        <w:rPr>
          <w:rFonts w:hint="eastAsia" w:hAnsi="宋体" w:cs="宋体"/>
          <w:b w:val="0"/>
          <w:bCs w:val="0"/>
          <w:sz w:val="24"/>
          <w:szCs w:val="24"/>
          <w:lang w:val="en-US" w:eastAsia="zh-CN"/>
        </w:rPr>
        <w:t>7</w:t>
      </w:r>
      <w:r>
        <w:rPr>
          <w:rFonts w:hint="eastAsia" w:hAnsi="宋体" w:cs="宋体"/>
          <w:b w:val="0"/>
          <w:bCs w:val="0"/>
          <w:sz w:val="24"/>
          <w:szCs w:val="24"/>
        </w:rPr>
        <w:t>、若采购过程中符合要求的供应商只有两家，则由磋商小组集体讨论决定是否继续进行竞争性磋商采购活动；若采购过程中符合要求的供应商只有一家，则终止本次竞争性磋商采购活动，重新开展采购活动。</w:t>
      </w:r>
    </w:p>
    <w:p>
      <w:pPr>
        <w:snapToGrid w:val="0"/>
        <w:spacing w:line="480" w:lineRule="exact"/>
        <w:ind w:firstLine="482" w:firstLineChars="200"/>
        <w:rPr>
          <w:rFonts w:hint="eastAsia" w:ascii="宋体" w:hAnsi="宋体" w:cs="宋体"/>
          <w:b/>
          <w:bCs/>
          <w:sz w:val="24"/>
          <w:szCs w:val="24"/>
        </w:rPr>
      </w:pPr>
      <w:r>
        <w:rPr>
          <w:rFonts w:hint="eastAsia" w:ascii="宋体" w:hAnsi="宋体" w:cs="宋体"/>
          <w:b/>
          <w:bCs/>
          <w:sz w:val="24"/>
          <w:szCs w:val="24"/>
        </w:rPr>
        <w:t>三、评审步骤</w:t>
      </w:r>
    </w:p>
    <w:p>
      <w:pPr>
        <w:snapToGrid w:val="0"/>
        <w:spacing w:line="480" w:lineRule="exact"/>
        <w:ind w:firstLine="482" w:firstLineChars="200"/>
        <w:rPr>
          <w:rFonts w:hint="eastAsia" w:ascii="宋体" w:hAnsi="宋体" w:cs="宋体"/>
          <w:b/>
          <w:bCs/>
          <w:sz w:val="24"/>
          <w:szCs w:val="24"/>
          <w:lang w:val="zh-CN"/>
        </w:rPr>
      </w:pPr>
      <w:r>
        <w:rPr>
          <w:rFonts w:hint="eastAsia" w:ascii="宋体" w:hAnsi="宋体" w:cs="宋体"/>
          <w:b/>
          <w:bCs/>
          <w:sz w:val="24"/>
          <w:szCs w:val="24"/>
          <w:lang w:val="zh-CN"/>
        </w:rPr>
        <w:t>本次资格审查采用资格后审，各投标人资格审查通过后方能进入技术标的开标。先开技术标，技术标打分结束后再开商务标。</w:t>
      </w:r>
    </w:p>
    <w:p>
      <w:pPr>
        <w:snapToGrid w:val="0"/>
        <w:spacing w:line="480" w:lineRule="exact"/>
        <w:ind w:firstLine="480" w:firstLineChars="200"/>
        <w:rPr>
          <w:rFonts w:hint="eastAsia" w:ascii="宋体" w:hAnsi="宋体" w:cs="宋体"/>
          <w:sz w:val="24"/>
          <w:szCs w:val="24"/>
          <w:lang w:val="zh-CN"/>
        </w:rPr>
      </w:pPr>
      <w:r>
        <w:rPr>
          <w:rFonts w:hint="eastAsia" w:ascii="宋体" w:hAnsi="宋体" w:cs="宋体"/>
          <w:sz w:val="24"/>
          <w:szCs w:val="24"/>
          <w:lang w:val="zh-CN"/>
        </w:rPr>
        <w:t>第一阶段：</w:t>
      </w:r>
      <w:r>
        <w:rPr>
          <w:rFonts w:hint="eastAsia" w:ascii="宋体" w:hAnsi="宋体" w:cs="宋体"/>
          <w:sz w:val="24"/>
        </w:rPr>
        <w:t>磋商小组</w:t>
      </w:r>
      <w:r>
        <w:rPr>
          <w:rFonts w:hint="eastAsia" w:ascii="宋体" w:hAnsi="宋体" w:cs="宋体"/>
          <w:sz w:val="24"/>
          <w:szCs w:val="24"/>
          <w:lang w:val="zh-CN"/>
        </w:rPr>
        <w:t>对每个供应商的资格进行审查。</w:t>
      </w:r>
    </w:p>
    <w:p>
      <w:pPr>
        <w:snapToGrid w:val="0"/>
        <w:spacing w:line="480" w:lineRule="exact"/>
        <w:ind w:firstLine="480" w:firstLineChars="200"/>
        <w:rPr>
          <w:rFonts w:hint="eastAsia" w:ascii="宋体" w:hAnsi="宋体" w:cs="宋体"/>
          <w:sz w:val="24"/>
          <w:szCs w:val="24"/>
          <w:lang w:val="zh-CN"/>
        </w:rPr>
      </w:pPr>
      <w:r>
        <w:rPr>
          <w:rFonts w:hint="eastAsia" w:ascii="宋体" w:hAnsi="宋体" w:cs="宋体"/>
          <w:sz w:val="24"/>
          <w:szCs w:val="24"/>
          <w:lang w:val="zh-CN"/>
        </w:rPr>
        <w:t>第二阶段：</w:t>
      </w:r>
      <w:r>
        <w:rPr>
          <w:rFonts w:hint="eastAsia" w:ascii="宋体" w:hAnsi="宋体" w:cs="宋体"/>
          <w:sz w:val="24"/>
        </w:rPr>
        <w:t>磋商小组</w:t>
      </w:r>
      <w:r>
        <w:rPr>
          <w:rFonts w:hint="eastAsia" w:ascii="宋体" w:hAnsi="宋体" w:cs="宋体"/>
          <w:sz w:val="24"/>
          <w:szCs w:val="24"/>
          <w:lang w:val="zh-CN"/>
        </w:rPr>
        <w:t>对每个符合资格要求的供应商的技术标进行</w:t>
      </w:r>
      <w:r>
        <w:rPr>
          <w:rFonts w:hint="eastAsia" w:ascii="宋体" w:hAnsi="宋体" w:cs="宋体"/>
          <w:sz w:val="24"/>
          <w:szCs w:val="24"/>
        </w:rPr>
        <w:t>评审</w:t>
      </w:r>
      <w:r>
        <w:rPr>
          <w:rFonts w:hint="eastAsia" w:ascii="宋体" w:hAnsi="宋体" w:cs="宋体"/>
          <w:sz w:val="24"/>
          <w:szCs w:val="24"/>
          <w:lang w:val="zh-CN"/>
        </w:rPr>
        <w:t>。主要审查技术标提交的内容是否齐全，技术方案及项目实施是否完全满足采购文件的要求。</w:t>
      </w:r>
      <w:r>
        <w:rPr>
          <w:rFonts w:hint="eastAsia" w:ascii="宋体" w:hAnsi="宋体" w:cs="宋体"/>
          <w:sz w:val="24"/>
        </w:rPr>
        <w:t>磋商小组严格按照磋商文件的要求、条件、评分标准，对投标人所提供货物或服务的先进性、可靠性、售后服务承诺、质量保证承诺等实质性响应内容进行比较。</w:t>
      </w:r>
    </w:p>
    <w:p>
      <w:pPr>
        <w:snapToGrid w:val="0"/>
        <w:spacing w:line="480" w:lineRule="exact"/>
        <w:ind w:firstLine="480" w:firstLineChars="200"/>
        <w:rPr>
          <w:rFonts w:hint="eastAsia" w:ascii="宋体" w:hAnsi="宋体" w:cs="宋体"/>
          <w:sz w:val="24"/>
          <w:szCs w:val="24"/>
          <w:lang w:val="zh-CN"/>
        </w:rPr>
      </w:pPr>
      <w:r>
        <w:rPr>
          <w:rFonts w:hint="eastAsia" w:ascii="宋体" w:hAnsi="宋体" w:cs="宋体"/>
          <w:sz w:val="24"/>
          <w:szCs w:val="24"/>
          <w:lang w:val="zh-CN"/>
        </w:rPr>
        <w:t>第</w:t>
      </w:r>
      <w:r>
        <w:rPr>
          <w:rFonts w:hint="eastAsia" w:ascii="宋体" w:hAnsi="宋体" w:cs="宋体"/>
          <w:sz w:val="24"/>
          <w:szCs w:val="24"/>
          <w:lang w:val="en-US" w:eastAsia="zh-CN"/>
        </w:rPr>
        <w:t>三</w:t>
      </w:r>
      <w:r>
        <w:rPr>
          <w:rFonts w:hint="eastAsia" w:ascii="宋体" w:hAnsi="宋体" w:cs="宋体"/>
          <w:sz w:val="24"/>
          <w:szCs w:val="24"/>
          <w:lang w:val="zh-CN"/>
        </w:rPr>
        <w:t>阶段：</w:t>
      </w:r>
      <w:r>
        <w:rPr>
          <w:rFonts w:hint="eastAsia" w:ascii="宋体" w:hAnsi="宋体" w:cs="宋体"/>
          <w:sz w:val="24"/>
        </w:rPr>
        <w:t>磋商小组</w:t>
      </w:r>
      <w:r>
        <w:rPr>
          <w:rFonts w:hint="eastAsia" w:ascii="宋体" w:hAnsi="宋体" w:cs="宋体"/>
          <w:sz w:val="24"/>
          <w:szCs w:val="24"/>
          <w:lang w:val="zh-CN"/>
        </w:rPr>
        <w:t>对供应商的最终报价进行评议和比较，在实质性响应</w:t>
      </w:r>
      <w:r>
        <w:rPr>
          <w:rFonts w:hint="eastAsia" w:ascii="宋体" w:hAnsi="宋体" w:cs="宋体"/>
          <w:sz w:val="24"/>
          <w:szCs w:val="24"/>
        </w:rPr>
        <w:t>竞争性磋商</w:t>
      </w:r>
      <w:r>
        <w:rPr>
          <w:rFonts w:hint="eastAsia" w:ascii="宋体" w:hAnsi="宋体" w:cs="宋体"/>
          <w:sz w:val="24"/>
          <w:szCs w:val="24"/>
          <w:lang w:val="zh-CN"/>
        </w:rPr>
        <w:t>文件，技术标和价格标部分都能满足</w:t>
      </w:r>
      <w:r>
        <w:rPr>
          <w:rFonts w:hint="eastAsia" w:ascii="宋体" w:hAnsi="宋体" w:cs="宋体"/>
          <w:sz w:val="24"/>
          <w:szCs w:val="24"/>
        </w:rPr>
        <w:t>竞争性磋商</w:t>
      </w:r>
      <w:r>
        <w:rPr>
          <w:rFonts w:hint="eastAsia" w:ascii="宋体" w:hAnsi="宋体" w:cs="宋体"/>
          <w:sz w:val="24"/>
          <w:szCs w:val="24"/>
          <w:lang w:val="zh-CN"/>
        </w:rPr>
        <w:t>文件的前提下，</w:t>
      </w:r>
      <w:r>
        <w:rPr>
          <w:rFonts w:hint="eastAsia" w:ascii="宋体" w:hAnsi="宋体" w:cs="宋体"/>
          <w:sz w:val="24"/>
        </w:rPr>
        <w:t>磋商小组</w:t>
      </w:r>
      <w:r>
        <w:rPr>
          <w:rFonts w:hint="eastAsia" w:ascii="宋体" w:hAnsi="宋体" w:cs="宋体"/>
          <w:sz w:val="24"/>
          <w:szCs w:val="24"/>
          <w:lang w:val="zh-CN"/>
        </w:rPr>
        <w:t>将校核后的各供应商的报价从低到高排序。</w:t>
      </w:r>
    </w:p>
    <w:p>
      <w:pPr>
        <w:snapToGrid w:val="0"/>
        <w:spacing w:line="480" w:lineRule="exact"/>
        <w:ind w:firstLine="482" w:firstLineChars="200"/>
        <w:outlineLvl w:val="1"/>
        <w:rPr>
          <w:rFonts w:hint="eastAsia" w:hAnsi="宋体" w:cs="宋体"/>
          <w:b/>
          <w:sz w:val="24"/>
          <w:szCs w:val="24"/>
        </w:rPr>
      </w:pPr>
      <w:r>
        <w:rPr>
          <w:rFonts w:hint="eastAsia" w:hAnsi="宋体" w:cs="宋体"/>
          <w:b/>
          <w:sz w:val="24"/>
          <w:szCs w:val="24"/>
        </w:rPr>
        <w:t>四、磋商评定结果的方法</w:t>
      </w:r>
    </w:p>
    <w:p>
      <w:pPr>
        <w:snapToGrid w:val="0"/>
        <w:spacing w:line="480" w:lineRule="exact"/>
        <w:ind w:firstLine="480" w:firstLineChars="200"/>
        <w:rPr>
          <w:rFonts w:hint="eastAsia" w:hAnsi="宋体" w:cs="宋体"/>
          <w:sz w:val="24"/>
          <w:szCs w:val="24"/>
        </w:rPr>
      </w:pPr>
      <w:r>
        <w:rPr>
          <w:rFonts w:hint="eastAsia" w:hAnsi="宋体" w:cs="宋体"/>
          <w:sz w:val="24"/>
          <w:szCs w:val="24"/>
        </w:rPr>
        <w:t>1、磋商小组采用综合评分</w:t>
      </w:r>
      <w:r>
        <w:rPr>
          <w:rFonts w:hint="eastAsia" w:ascii="Times New Roman" w:hAnsi="宋体" w:cs="宋体"/>
          <w:sz w:val="24"/>
          <w:szCs w:val="24"/>
        </w:rPr>
        <w:t>法对供应商的响应文件和报价进行综合评分</w:t>
      </w:r>
      <w:r>
        <w:rPr>
          <w:rFonts w:hint="eastAsia" w:hAnsi="宋体" w:cs="宋体"/>
          <w:sz w:val="24"/>
          <w:szCs w:val="24"/>
        </w:rPr>
        <w:t>。</w:t>
      </w:r>
    </w:p>
    <w:p>
      <w:pPr>
        <w:snapToGrid w:val="0"/>
        <w:spacing w:line="480" w:lineRule="exact"/>
        <w:ind w:firstLine="480" w:firstLineChars="200"/>
        <w:rPr>
          <w:rFonts w:hint="eastAsia" w:hAnsi="宋体" w:cs="宋体"/>
          <w:sz w:val="24"/>
          <w:szCs w:val="24"/>
        </w:rPr>
      </w:pPr>
      <w:r>
        <w:rPr>
          <w:rFonts w:hint="eastAsia" w:hAnsi="宋体" w:cs="宋体"/>
          <w:sz w:val="24"/>
          <w:szCs w:val="24"/>
        </w:rPr>
        <w:t>2、评审时，磋商小组各成员应当独立对每个有效响应的文件进行评价、打分，然后汇总每个供应商每项评分因素的得分（计算结果均四舍五入保留两位小数）。</w:t>
      </w:r>
    </w:p>
    <w:p>
      <w:pPr>
        <w:snapToGrid w:val="0"/>
        <w:spacing w:line="480" w:lineRule="exact"/>
        <w:ind w:firstLine="480" w:firstLineChars="200"/>
        <w:rPr>
          <w:rFonts w:hint="eastAsia" w:hAnsi="宋体" w:cs="宋体"/>
          <w:sz w:val="24"/>
          <w:szCs w:val="24"/>
        </w:rPr>
      </w:pPr>
      <w:r>
        <w:rPr>
          <w:rFonts w:hint="eastAsia" w:hAnsi="宋体" w:cs="宋体"/>
          <w:sz w:val="24"/>
          <w:szCs w:val="24"/>
        </w:rPr>
        <w:t xml:space="preserve">3、本次项目磋商的技术和商务报价评审总分值为100分。两部分评审因素比重如下： </w:t>
      </w:r>
    </w:p>
    <w:p>
      <w:pPr>
        <w:snapToGrid w:val="0"/>
        <w:spacing w:line="480" w:lineRule="exact"/>
        <w:ind w:firstLine="480" w:firstLineChars="200"/>
        <w:rPr>
          <w:rFonts w:hint="eastAsia" w:hAnsi="宋体" w:cs="宋体"/>
          <w:sz w:val="24"/>
          <w:szCs w:val="24"/>
        </w:rPr>
      </w:pPr>
      <w:r>
        <w:rPr>
          <w:rFonts w:hint="eastAsia" w:hAnsi="宋体" w:cs="宋体"/>
          <w:sz w:val="24"/>
          <w:szCs w:val="24"/>
        </w:rPr>
        <w:t>技术分值占总分值的比重为</w:t>
      </w:r>
      <w:r>
        <w:rPr>
          <w:rFonts w:hint="eastAsia" w:hAnsi="宋体" w:cs="宋体"/>
          <w:b/>
          <w:sz w:val="24"/>
          <w:szCs w:val="24"/>
          <w:u w:val="single"/>
        </w:rPr>
        <w:t xml:space="preserve"> </w:t>
      </w:r>
      <w:r>
        <w:rPr>
          <w:rFonts w:hint="eastAsia" w:hAnsi="宋体" w:cs="宋体"/>
          <w:b/>
          <w:sz w:val="24"/>
          <w:szCs w:val="24"/>
          <w:u w:val="single"/>
          <w:lang w:val="en-US" w:eastAsia="zh-CN"/>
        </w:rPr>
        <w:t>80</w:t>
      </w:r>
      <w:r>
        <w:rPr>
          <w:rFonts w:hint="eastAsia" w:hAnsi="宋体" w:cs="宋体"/>
          <w:b/>
          <w:sz w:val="24"/>
          <w:szCs w:val="24"/>
          <w:u w:val="single"/>
        </w:rPr>
        <w:t>%（权重）</w:t>
      </w:r>
      <w:r>
        <w:rPr>
          <w:rFonts w:hint="eastAsia" w:hAnsi="宋体" w:cs="宋体"/>
          <w:sz w:val="24"/>
          <w:szCs w:val="24"/>
        </w:rPr>
        <w:t>（四舍五入保留两位小数）；</w:t>
      </w:r>
    </w:p>
    <w:p>
      <w:pPr>
        <w:snapToGrid w:val="0"/>
        <w:spacing w:line="480" w:lineRule="exact"/>
        <w:ind w:firstLine="480" w:firstLineChars="200"/>
        <w:rPr>
          <w:rFonts w:hint="eastAsia" w:hAnsi="宋体" w:cs="宋体"/>
          <w:sz w:val="24"/>
          <w:szCs w:val="24"/>
        </w:rPr>
      </w:pPr>
      <w:r>
        <w:rPr>
          <w:rFonts w:hint="eastAsia" w:hAnsi="宋体" w:cs="宋体"/>
          <w:sz w:val="24"/>
          <w:szCs w:val="24"/>
        </w:rPr>
        <w:t>商务报价分值占总分值的比重为</w:t>
      </w:r>
      <w:r>
        <w:rPr>
          <w:rFonts w:hint="eastAsia" w:hAnsi="宋体" w:cs="宋体"/>
          <w:b/>
          <w:sz w:val="24"/>
          <w:szCs w:val="24"/>
          <w:u w:val="single"/>
        </w:rPr>
        <w:t xml:space="preserve"> </w:t>
      </w:r>
      <w:r>
        <w:rPr>
          <w:rFonts w:hint="eastAsia" w:hAnsi="宋体" w:cs="宋体"/>
          <w:b/>
          <w:sz w:val="24"/>
          <w:szCs w:val="24"/>
          <w:u w:val="single"/>
          <w:lang w:val="en-US" w:eastAsia="zh-CN"/>
        </w:rPr>
        <w:t>20</w:t>
      </w:r>
      <w:r>
        <w:rPr>
          <w:rFonts w:hint="eastAsia" w:hAnsi="宋体" w:cs="宋体"/>
          <w:b/>
          <w:sz w:val="24"/>
          <w:szCs w:val="24"/>
          <w:u w:val="single"/>
        </w:rPr>
        <w:t xml:space="preserve">%（权重） </w:t>
      </w:r>
      <w:r>
        <w:rPr>
          <w:rFonts w:hint="eastAsia" w:hAnsi="宋体" w:cs="宋体"/>
          <w:sz w:val="24"/>
          <w:szCs w:val="24"/>
        </w:rPr>
        <w:t>（四舍五入保留两位小数）。</w:t>
      </w:r>
    </w:p>
    <w:p>
      <w:pPr>
        <w:snapToGrid w:val="0"/>
        <w:spacing w:line="480" w:lineRule="exact"/>
        <w:ind w:firstLine="480" w:firstLineChars="200"/>
        <w:rPr>
          <w:rFonts w:hint="eastAsia" w:hAnsi="宋体" w:cs="宋体"/>
          <w:sz w:val="24"/>
          <w:szCs w:val="24"/>
        </w:rPr>
      </w:pPr>
      <w:r>
        <w:rPr>
          <w:rFonts w:hint="eastAsia" w:hAnsi="宋体" w:cs="宋体"/>
          <w:sz w:val="24"/>
          <w:szCs w:val="24"/>
        </w:rPr>
        <w:t>4、技术分按算术平均值计算，分值四舍五入保留两位小数。</w:t>
      </w:r>
    </w:p>
    <w:p>
      <w:pPr>
        <w:snapToGrid w:val="0"/>
        <w:spacing w:line="480" w:lineRule="exact"/>
        <w:ind w:firstLine="480" w:firstLineChars="200"/>
        <w:rPr>
          <w:rFonts w:hint="eastAsia" w:hAnsi="宋体" w:cs="宋体"/>
          <w:sz w:val="24"/>
          <w:szCs w:val="24"/>
        </w:rPr>
      </w:pPr>
      <w:r>
        <w:rPr>
          <w:rFonts w:hint="eastAsia" w:hAnsi="宋体" w:cs="宋体"/>
          <w:sz w:val="24"/>
          <w:szCs w:val="24"/>
        </w:rPr>
        <w:t>5、商务报价分统一采用低价优先法计算直接取得，与技术分相加为供应商的综合得分（四舍五入保留两位小数）。</w:t>
      </w:r>
    </w:p>
    <w:p>
      <w:pPr>
        <w:snapToGrid w:val="0"/>
        <w:spacing w:line="480" w:lineRule="exact"/>
        <w:ind w:firstLine="480" w:firstLineChars="200"/>
        <w:rPr>
          <w:rFonts w:hint="eastAsia" w:hAnsi="宋体" w:cs="宋体"/>
          <w:sz w:val="24"/>
          <w:szCs w:val="24"/>
        </w:rPr>
      </w:pPr>
      <w:r>
        <w:rPr>
          <w:rFonts w:hint="eastAsia" w:hAnsi="宋体" w:cs="宋体"/>
          <w:sz w:val="24"/>
          <w:szCs w:val="24"/>
        </w:rPr>
        <w:t>6、综合得分</w:t>
      </w:r>
      <w:r>
        <w:rPr>
          <w:rFonts w:hint="eastAsia" w:hAnsi="宋体" w:cs="宋体"/>
          <w:sz w:val="24"/>
          <w:szCs w:val="24"/>
          <w:lang w:val="en-US" w:eastAsia="zh-CN"/>
        </w:rPr>
        <w:t>最高</w:t>
      </w:r>
      <w:r>
        <w:rPr>
          <w:rFonts w:hint="eastAsia" w:hAnsi="宋体" w:cs="宋体"/>
          <w:sz w:val="24"/>
          <w:szCs w:val="24"/>
          <w:highlight w:val="none"/>
        </w:rPr>
        <w:t>的供</w:t>
      </w:r>
      <w:r>
        <w:rPr>
          <w:rFonts w:hint="eastAsia" w:hAnsi="宋体" w:cs="宋体"/>
          <w:sz w:val="24"/>
          <w:szCs w:val="24"/>
        </w:rPr>
        <w:t>应商推荐为项目预成交人并出具评审磋商报告。</w:t>
      </w:r>
    </w:p>
    <w:p>
      <w:pPr>
        <w:snapToGrid w:val="0"/>
        <w:spacing w:line="480" w:lineRule="exact"/>
        <w:ind w:firstLine="480" w:firstLineChars="200"/>
        <w:outlineLvl w:val="1"/>
        <w:rPr>
          <w:rFonts w:hint="eastAsia" w:hAnsi="宋体" w:cs="宋体"/>
          <w:sz w:val="24"/>
          <w:szCs w:val="24"/>
        </w:rPr>
      </w:pPr>
      <w:r>
        <w:rPr>
          <w:rFonts w:hint="eastAsia" w:hAnsi="宋体" w:cs="宋体"/>
          <w:sz w:val="24"/>
          <w:szCs w:val="24"/>
        </w:rPr>
        <w:t xml:space="preserve">7、确定成交候选人的特殊情况处理： </w:t>
      </w:r>
    </w:p>
    <w:p>
      <w:pPr>
        <w:snapToGrid w:val="0"/>
        <w:spacing w:line="480" w:lineRule="exact"/>
        <w:ind w:firstLine="480" w:firstLineChars="200"/>
        <w:outlineLvl w:val="1"/>
        <w:rPr>
          <w:rFonts w:hint="eastAsia" w:hAnsi="宋体" w:cs="宋体"/>
          <w:sz w:val="24"/>
          <w:szCs w:val="24"/>
          <w:highlight w:val="none"/>
        </w:rPr>
      </w:pPr>
      <w:r>
        <w:rPr>
          <w:rFonts w:hint="eastAsia" w:hAnsi="宋体" w:cs="宋体"/>
          <w:sz w:val="24"/>
          <w:szCs w:val="24"/>
          <w:highlight w:val="none"/>
        </w:rPr>
        <w:t>（1）若总分相同，则按</w:t>
      </w:r>
      <w:r>
        <w:rPr>
          <w:rFonts w:hint="eastAsia" w:hAnsi="宋体" w:cs="宋体"/>
          <w:sz w:val="24"/>
          <w:szCs w:val="24"/>
          <w:highlight w:val="none"/>
          <w:lang w:val="en-US" w:eastAsia="zh-CN"/>
        </w:rPr>
        <w:t>技术分</w:t>
      </w:r>
      <w:r>
        <w:rPr>
          <w:rFonts w:hint="eastAsia" w:hAnsi="宋体" w:cs="宋体"/>
          <w:sz w:val="24"/>
          <w:szCs w:val="24"/>
          <w:highlight w:val="none"/>
        </w:rPr>
        <w:t>得分高者优先中标。</w:t>
      </w:r>
    </w:p>
    <w:p>
      <w:pPr>
        <w:snapToGrid w:val="0"/>
        <w:spacing w:line="480" w:lineRule="exact"/>
        <w:ind w:firstLine="480" w:firstLineChars="200"/>
        <w:outlineLvl w:val="1"/>
        <w:rPr>
          <w:rFonts w:ascii="宋体" w:hAnsi="宋体" w:cs="宋体"/>
          <w:sz w:val="24"/>
          <w:szCs w:val="24"/>
        </w:rPr>
      </w:pPr>
      <w:r>
        <w:rPr>
          <w:rFonts w:hint="eastAsia" w:hAnsi="宋体" w:cs="宋体"/>
          <w:sz w:val="24"/>
          <w:szCs w:val="24"/>
          <w:highlight w:val="none"/>
        </w:rPr>
        <w:t>（2）若总分且</w:t>
      </w:r>
      <w:r>
        <w:rPr>
          <w:rFonts w:hint="eastAsia" w:hAnsi="宋体" w:cs="宋体"/>
          <w:sz w:val="24"/>
          <w:szCs w:val="24"/>
          <w:highlight w:val="none"/>
          <w:lang w:val="en-US" w:eastAsia="zh-CN"/>
        </w:rPr>
        <w:t>技术分</w:t>
      </w:r>
      <w:r>
        <w:rPr>
          <w:rFonts w:hint="eastAsia" w:hAnsi="宋体" w:cs="宋体"/>
          <w:sz w:val="24"/>
          <w:szCs w:val="24"/>
          <w:highlight w:val="none"/>
        </w:rPr>
        <w:t>得分相同，则采取现场抽签的方式确定</w:t>
      </w:r>
      <w:r>
        <w:rPr>
          <w:rFonts w:hint="eastAsia" w:ascii="宋体" w:hAnsi="宋体" w:cs="宋体"/>
          <w:sz w:val="24"/>
          <w:szCs w:val="24"/>
        </w:rPr>
        <w:t>（</w:t>
      </w:r>
      <w:r>
        <w:rPr>
          <w:rFonts w:hint="eastAsia" w:ascii="宋体" w:hAnsi="宋体" w:cs="宋体"/>
          <w:sz w:val="24"/>
          <w:szCs w:val="24"/>
          <w:lang w:eastAsia="zh-CN"/>
        </w:rPr>
        <w:t>投标人</w:t>
      </w:r>
      <w:r>
        <w:rPr>
          <w:rFonts w:hint="eastAsia" w:ascii="宋体" w:hAnsi="宋体" w:cs="宋体"/>
          <w:sz w:val="24"/>
          <w:szCs w:val="24"/>
        </w:rPr>
        <w:t>的抽签顺序分别为各</w:t>
      </w:r>
      <w:r>
        <w:rPr>
          <w:rFonts w:hint="eastAsia" w:ascii="宋体" w:hAnsi="宋体" w:cs="宋体"/>
          <w:sz w:val="24"/>
          <w:szCs w:val="24"/>
          <w:lang w:eastAsia="zh-CN"/>
        </w:rPr>
        <w:t>投标人</w:t>
      </w:r>
      <w:r>
        <w:rPr>
          <w:rFonts w:hint="eastAsia" w:ascii="宋体" w:hAnsi="宋体" w:cs="宋体"/>
          <w:sz w:val="24"/>
          <w:szCs w:val="24"/>
        </w:rPr>
        <w:t>递交响应文件签到顺序号）。</w:t>
      </w:r>
    </w:p>
    <w:p>
      <w:pPr>
        <w:snapToGrid w:val="0"/>
        <w:spacing w:line="480" w:lineRule="exact"/>
        <w:ind w:firstLine="480" w:firstLineChars="200"/>
        <w:rPr>
          <w:rFonts w:hint="eastAsia" w:hAnsi="宋体" w:cs="宋体"/>
          <w:sz w:val="24"/>
          <w:szCs w:val="24"/>
        </w:rPr>
      </w:pPr>
      <w:r>
        <w:rPr>
          <w:rFonts w:hint="eastAsia" w:hAnsi="宋体" w:cs="宋体"/>
          <w:sz w:val="24"/>
          <w:szCs w:val="24"/>
        </w:rPr>
        <w:t>8、磋商评审时，评委对评审的细则若有争议，由磋商小组集体讨论确定，并对未尽情况有最终解释权。</w:t>
      </w:r>
    </w:p>
    <w:p>
      <w:pPr>
        <w:snapToGrid w:val="0"/>
        <w:spacing w:line="480" w:lineRule="exact"/>
        <w:ind w:firstLine="480" w:firstLineChars="200"/>
        <w:rPr>
          <w:rFonts w:hint="eastAsia" w:hAnsi="宋体" w:cs="宋体"/>
          <w:sz w:val="24"/>
          <w:szCs w:val="24"/>
        </w:rPr>
      </w:pPr>
      <w:r>
        <w:rPr>
          <w:rFonts w:hint="eastAsia" w:hAnsi="宋体" w:cs="宋体"/>
          <w:sz w:val="24"/>
          <w:szCs w:val="24"/>
        </w:rPr>
        <w:t>9、对落标的供应商不做落标原因的解释。</w:t>
      </w:r>
    </w:p>
    <w:p>
      <w:pPr>
        <w:snapToGrid w:val="0"/>
        <w:spacing w:line="480" w:lineRule="exact"/>
        <w:ind w:firstLine="482" w:firstLineChars="200"/>
        <w:outlineLvl w:val="1"/>
        <w:rPr>
          <w:rFonts w:hAnsi="宋体" w:cs="宋体"/>
          <w:b/>
          <w:sz w:val="24"/>
          <w:szCs w:val="24"/>
        </w:rPr>
      </w:pPr>
      <w:r>
        <w:rPr>
          <w:rFonts w:hint="eastAsia" w:hAnsi="宋体" w:cs="宋体"/>
          <w:b/>
          <w:sz w:val="24"/>
          <w:szCs w:val="24"/>
        </w:rPr>
        <w:t>五、综合评分评审标准</w:t>
      </w:r>
    </w:p>
    <w:p>
      <w:pPr>
        <w:snapToGrid w:val="0"/>
        <w:spacing w:line="360" w:lineRule="auto"/>
        <w:ind w:firstLine="240" w:firstLineChars="100"/>
        <w:outlineLvl w:val="2"/>
        <w:rPr>
          <w:rFonts w:hAnsi="宋体" w:cs="宋体"/>
          <w:sz w:val="24"/>
          <w:szCs w:val="24"/>
        </w:rPr>
      </w:pPr>
      <w:r>
        <w:rPr>
          <w:rFonts w:hint="eastAsia" w:hAnsi="宋体" w:cs="宋体"/>
          <w:sz w:val="24"/>
          <w:szCs w:val="24"/>
        </w:rPr>
        <w:t>（一）技术分：</w:t>
      </w:r>
      <w:r>
        <w:rPr>
          <w:rFonts w:hint="eastAsia" w:ascii="仿宋_GB2312" w:hAnsi="等线" w:eastAsia="仿宋_GB2312" w:cs="宋体"/>
          <w:kern w:val="0"/>
          <w:sz w:val="22"/>
          <w:szCs w:val="22"/>
        </w:rPr>
        <w:t>（</w:t>
      </w:r>
      <w:r>
        <w:rPr>
          <w:rFonts w:hint="eastAsia" w:ascii="仿宋_GB2312" w:hAnsi="等线" w:eastAsia="仿宋_GB2312" w:cs="宋体"/>
          <w:kern w:val="0"/>
          <w:sz w:val="22"/>
          <w:szCs w:val="22"/>
          <w:lang w:val="en-US" w:eastAsia="zh-CN"/>
        </w:rPr>
        <w:t>80</w:t>
      </w:r>
      <w:r>
        <w:rPr>
          <w:rFonts w:hint="eastAsia" w:ascii="仿宋_GB2312" w:hAnsi="等线" w:eastAsia="仿宋_GB2312" w:cs="宋体"/>
          <w:kern w:val="0"/>
          <w:sz w:val="22"/>
          <w:szCs w:val="22"/>
        </w:rPr>
        <w:t>分）</w:t>
      </w:r>
    </w:p>
    <w:tbl>
      <w:tblPr>
        <w:tblStyle w:val="13"/>
        <w:tblW w:w="8380" w:type="dxa"/>
        <w:jc w:val="center"/>
        <w:tblLayout w:type="fixed"/>
        <w:tblCellMar>
          <w:top w:w="0" w:type="dxa"/>
          <w:left w:w="108" w:type="dxa"/>
          <w:bottom w:w="0" w:type="dxa"/>
          <w:right w:w="108" w:type="dxa"/>
        </w:tblCellMar>
      </w:tblPr>
      <w:tblGrid>
        <w:gridCol w:w="640"/>
        <w:gridCol w:w="1560"/>
        <w:gridCol w:w="6180"/>
      </w:tblGrid>
      <w:tr>
        <w:tblPrEx>
          <w:tblCellMar>
            <w:top w:w="0" w:type="dxa"/>
            <w:left w:w="108" w:type="dxa"/>
            <w:bottom w:w="0" w:type="dxa"/>
            <w:right w:w="108" w:type="dxa"/>
          </w:tblCellMar>
        </w:tblPrEx>
        <w:trPr>
          <w:trHeight w:val="525"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序号 </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评分点 </w:t>
            </w:r>
          </w:p>
        </w:tc>
        <w:tc>
          <w:tcPr>
            <w:tcW w:w="6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评审标准</w:t>
            </w:r>
          </w:p>
        </w:tc>
      </w:tr>
      <w:tr>
        <w:tblPrEx>
          <w:tblCellMar>
            <w:top w:w="0" w:type="dxa"/>
            <w:left w:w="108" w:type="dxa"/>
            <w:bottom w:w="0" w:type="dxa"/>
            <w:right w:w="108" w:type="dxa"/>
          </w:tblCellMar>
        </w:tblPrEx>
        <w:trPr>
          <w:trHeight w:val="2042" w:hRule="atLeast"/>
          <w:jc w:val="center"/>
        </w:trPr>
        <w:tc>
          <w:tcPr>
            <w:tcW w:w="640" w:type="dxa"/>
            <w:tcBorders>
              <w:top w:val="single" w:color="auto" w:sz="4" w:space="0"/>
              <w:left w:val="single" w:color="auto" w:sz="4" w:space="0"/>
              <w:right w:val="single" w:color="auto" w:sz="4" w:space="0"/>
            </w:tcBorders>
            <w:shd w:val="clear" w:color="auto" w:fill="auto"/>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1</w:t>
            </w:r>
          </w:p>
        </w:tc>
        <w:tc>
          <w:tcPr>
            <w:tcW w:w="1560" w:type="dxa"/>
            <w:tcBorders>
              <w:top w:val="single" w:color="auto" w:sz="4" w:space="0"/>
              <w:left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kern w:val="0"/>
                <w:sz w:val="22"/>
                <w:szCs w:val="22"/>
                <w:lang w:eastAsia="zh-CN"/>
              </w:rPr>
            </w:pPr>
            <w:r>
              <w:rPr>
                <w:rFonts w:hint="eastAsia" w:ascii="仿宋_GB2312" w:hAnsi="等线" w:eastAsia="仿宋_GB2312" w:cs="宋体"/>
                <w:kern w:val="0"/>
                <w:sz w:val="22"/>
                <w:szCs w:val="22"/>
              </w:rPr>
              <w:t>公司综合实力</w:t>
            </w:r>
            <w:r>
              <w:rPr>
                <w:rFonts w:hint="eastAsia" w:ascii="仿宋_GB2312" w:hAnsi="等线" w:eastAsia="仿宋_GB2312" w:cs="宋体"/>
                <w:kern w:val="0"/>
                <w:sz w:val="22"/>
                <w:szCs w:val="22"/>
                <w:lang w:eastAsia="zh-CN"/>
              </w:rPr>
              <w:t>（</w:t>
            </w:r>
            <w:r>
              <w:rPr>
                <w:rFonts w:hint="eastAsia" w:ascii="仿宋_GB2312" w:hAnsi="等线" w:eastAsia="仿宋_GB2312" w:cs="宋体"/>
                <w:kern w:val="0"/>
                <w:sz w:val="22"/>
                <w:szCs w:val="22"/>
                <w:lang w:val="en-US" w:eastAsia="zh-CN"/>
              </w:rPr>
              <w:t>30分</w:t>
            </w:r>
            <w:r>
              <w:rPr>
                <w:rFonts w:hint="eastAsia" w:ascii="仿宋_GB2312" w:hAnsi="等线" w:eastAsia="仿宋_GB2312" w:cs="宋体"/>
                <w:kern w:val="0"/>
                <w:sz w:val="22"/>
                <w:szCs w:val="22"/>
                <w:lang w:eastAsia="zh-CN"/>
              </w:rPr>
              <w:t>）</w:t>
            </w:r>
          </w:p>
          <w:p>
            <w:pPr>
              <w:widowControl/>
              <w:jc w:val="center"/>
              <w:rPr>
                <w:rFonts w:hint="eastAsia" w:ascii="仿宋_GB2312" w:hAnsi="等线" w:eastAsia="仿宋_GB2312" w:cs="宋体"/>
                <w:kern w:val="0"/>
                <w:sz w:val="22"/>
                <w:szCs w:val="22"/>
              </w:rPr>
            </w:pPr>
          </w:p>
        </w:tc>
        <w:tc>
          <w:tcPr>
            <w:tcW w:w="618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kern w:val="0"/>
                <w:sz w:val="22"/>
                <w:szCs w:val="22"/>
              </w:rPr>
            </w:pPr>
            <w:r>
              <w:rPr>
                <w:rFonts w:hint="eastAsia" w:ascii="仿宋_GB2312" w:hAnsi="等线" w:eastAsia="仿宋_GB2312" w:cs="宋体"/>
                <w:kern w:val="0"/>
                <w:sz w:val="22"/>
                <w:szCs w:val="22"/>
              </w:rPr>
              <w:t>供应商具备质量管理体系ISO9001资质的得5分。</w:t>
            </w:r>
          </w:p>
          <w:p>
            <w:pPr>
              <w:widowControl/>
              <w:jc w:val="left"/>
              <w:rPr>
                <w:rFonts w:hint="eastAsia" w:ascii="仿宋_GB2312" w:hAnsi="等线" w:eastAsia="仿宋_GB2312" w:cs="宋体"/>
                <w:kern w:val="0"/>
                <w:sz w:val="22"/>
                <w:szCs w:val="22"/>
              </w:rPr>
            </w:pPr>
            <w:r>
              <w:rPr>
                <w:rFonts w:hint="eastAsia" w:ascii="仿宋_GB2312" w:hAnsi="等线" w:eastAsia="仿宋_GB2312" w:cs="宋体"/>
                <w:kern w:val="0"/>
                <w:sz w:val="22"/>
                <w:szCs w:val="22"/>
              </w:rPr>
              <w:t>供应商具备信息安全管理体系ISO27001资质的得5分。</w:t>
            </w:r>
          </w:p>
          <w:p>
            <w:pPr>
              <w:widowControl/>
              <w:jc w:val="left"/>
              <w:rPr>
                <w:rFonts w:hint="eastAsia" w:ascii="仿宋_GB2312" w:hAnsi="等线" w:eastAsia="仿宋_GB2312" w:cs="宋体"/>
                <w:kern w:val="0"/>
                <w:sz w:val="22"/>
                <w:szCs w:val="22"/>
              </w:rPr>
            </w:pPr>
            <w:r>
              <w:rPr>
                <w:rFonts w:hint="eastAsia" w:ascii="仿宋_GB2312" w:hAnsi="等线" w:eastAsia="仿宋_GB2312" w:cs="宋体"/>
                <w:kern w:val="0"/>
                <w:sz w:val="22"/>
                <w:szCs w:val="22"/>
              </w:rPr>
              <w:t>供应商具备中国网络安全审查技术与认证中心认证的信息安全风险评估服务二级及以上得10分。</w:t>
            </w:r>
          </w:p>
          <w:p>
            <w:pPr>
              <w:widowControl/>
              <w:jc w:val="left"/>
              <w:rPr>
                <w:rFonts w:hint="eastAsia" w:ascii="仿宋_GB2312" w:hAnsi="等线" w:eastAsia="仿宋_GB2312" w:cs="宋体"/>
                <w:kern w:val="0"/>
                <w:sz w:val="22"/>
                <w:szCs w:val="22"/>
              </w:rPr>
            </w:pPr>
            <w:r>
              <w:rPr>
                <w:rFonts w:hint="eastAsia" w:ascii="仿宋_GB2312" w:hAnsi="等线" w:eastAsia="仿宋_GB2312" w:cs="宋体"/>
                <w:kern w:val="0"/>
                <w:sz w:val="22"/>
                <w:szCs w:val="22"/>
              </w:rPr>
              <w:t>供应商是</w:t>
            </w:r>
            <w:r>
              <w:rPr>
                <w:rFonts w:hint="eastAsia" w:ascii="仿宋_GB2312" w:hAnsi="等线" w:eastAsia="仿宋_GB2312" w:cs="宋体"/>
                <w:kern w:val="0"/>
                <w:sz w:val="22"/>
                <w:szCs w:val="22"/>
                <w:lang w:val="en-US" w:eastAsia="zh-CN"/>
              </w:rPr>
              <w:t>省级</w:t>
            </w:r>
            <w:r>
              <w:rPr>
                <w:rFonts w:hint="eastAsia" w:ascii="仿宋_GB2312" w:hAnsi="等线" w:eastAsia="仿宋_GB2312" w:cs="宋体"/>
                <w:kern w:val="0"/>
                <w:sz w:val="22"/>
                <w:szCs w:val="22"/>
              </w:rPr>
              <w:t>工业和信息化厅认定的</w:t>
            </w:r>
            <w:r>
              <w:rPr>
                <w:rFonts w:hint="eastAsia" w:ascii="仿宋_GB2312" w:hAnsi="等线" w:eastAsia="仿宋_GB2312" w:cs="宋体"/>
                <w:kern w:val="0"/>
                <w:sz w:val="22"/>
                <w:szCs w:val="22"/>
                <w:lang w:val="en-US" w:eastAsia="zh-CN"/>
              </w:rPr>
              <w:t>省级</w:t>
            </w:r>
            <w:r>
              <w:rPr>
                <w:rFonts w:hint="eastAsia" w:ascii="仿宋_GB2312" w:hAnsi="等线" w:eastAsia="仿宋_GB2312" w:cs="宋体"/>
                <w:kern w:val="0"/>
                <w:sz w:val="22"/>
                <w:szCs w:val="22"/>
              </w:rPr>
              <w:t>信息安全风险检查评估机构的得10分。</w:t>
            </w:r>
          </w:p>
          <w:p>
            <w:pPr>
              <w:widowControl/>
              <w:jc w:val="left"/>
              <w:rPr>
                <w:rFonts w:hint="eastAsia" w:ascii="仿宋_GB2312" w:hAnsi="等线" w:eastAsia="仿宋_GB2312" w:cs="宋体"/>
                <w:kern w:val="0"/>
                <w:sz w:val="22"/>
                <w:szCs w:val="22"/>
              </w:rPr>
            </w:pPr>
            <w:r>
              <w:rPr>
                <w:rFonts w:hint="eastAsia" w:ascii="仿宋_GB2312" w:hAnsi="等线" w:eastAsia="仿宋_GB2312" w:cs="宋体"/>
                <w:kern w:val="0"/>
                <w:sz w:val="22"/>
                <w:szCs w:val="22"/>
              </w:rPr>
              <w:t>（提供证书复印件，原件备查）</w:t>
            </w:r>
          </w:p>
        </w:tc>
      </w:tr>
      <w:tr>
        <w:tblPrEx>
          <w:tblCellMar>
            <w:top w:w="0" w:type="dxa"/>
            <w:left w:w="108" w:type="dxa"/>
            <w:bottom w:w="0" w:type="dxa"/>
            <w:right w:w="108" w:type="dxa"/>
          </w:tblCellMar>
        </w:tblPrEx>
        <w:trPr>
          <w:trHeight w:val="1624" w:hRule="atLeast"/>
          <w:jc w:val="center"/>
        </w:trPr>
        <w:tc>
          <w:tcPr>
            <w:tcW w:w="640" w:type="dxa"/>
            <w:tcBorders>
              <w:top w:val="single" w:color="auto" w:sz="4" w:space="0"/>
              <w:left w:val="single" w:color="auto" w:sz="4" w:space="0"/>
              <w:right w:val="single" w:color="auto" w:sz="4" w:space="0"/>
            </w:tcBorders>
            <w:shd w:val="clear" w:color="auto" w:fill="auto"/>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2</w:t>
            </w:r>
          </w:p>
        </w:tc>
        <w:tc>
          <w:tcPr>
            <w:tcW w:w="1560" w:type="dxa"/>
            <w:tcBorders>
              <w:top w:val="single" w:color="auto" w:sz="4" w:space="0"/>
              <w:left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kern w:val="0"/>
                <w:sz w:val="22"/>
                <w:szCs w:val="22"/>
              </w:rPr>
            </w:pPr>
            <w:r>
              <w:rPr>
                <w:rFonts w:hint="eastAsia" w:ascii="仿宋_GB2312" w:hAnsi="等线" w:eastAsia="仿宋_GB2312" w:cs="宋体"/>
                <w:kern w:val="0"/>
                <w:sz w:val="22"/>
                <w:szCs w:val="22"/>
              </w:rPr>
              <w:t>人员资质</w:t>
            </w:r>
          </w:p>
          <w:p>
            <w:pPr>
              <w:widowControl/>
              <w:jc w:val="center"/>
              <w:rPr>
                <w:rFonts w:hint="eastAsia" w:ascii="仿宋_GB2312" w:hAnsi="等线" w:eastAsia="仿宋_GB2312" w:cs="宋体"/>
                <w:kern w:val="0"/>
                <w:sz w:val="22"/>
                <w:szCs w:val="22"/>
                <w:lang w:eastAsia="zh-CN"/>
              </w:rPr>
            </w:pPr>
            <w:r>
              <w:rPr>
                <w:rFonts w:hint="eastAsia" w:ascii="仿宋_GB2312" w:hAnsi="等线" w:eastAsia="仿宋_GB2312" w:cs="宋体"/>
                <w:kern w:val="0"/>
                <w:sz w:val="22"/>
                <w:szCs w:val="22"/>
                <w:lang w:eastAsia="zh-CN"/>
              </w:rPr>
              <w:t>（</w:t>
            </w:r>
            <w:r>
              <w:rPr>
                <w:rFonts w:hint="eastAsia" w:ascii="仿宋_GB2312" w:hAnsi="等线" w:eastAsia="仿宋_GB2312" w:cs="宋体"/>
                <w:kern w:val="0"/>
                <w:sz w:val="22"/>
                <w:szCs w:val="22"/>
                <w:lang w:val="en-US" w:eastAsia="zh-CN"/>
              </w:rPr>
              <w:t>9分</w:t>
            </w:r>
            <w:r>
              <w:rPr>
                <w:rFonts w:hint="eastAsia" w:ascii="仿宋_GB2312" w:hAnsi="等线" w:eastAsia="仿宋_GB2312" w:cs="宋体"/>
                <w:kern w:val="0"/>
                <w:sz w:val="22"/>
                <w:szCs w:val="22"/>
                <w:lang w:eastAsia="zh-CN"/>
              </w:rPr>
              <w:t>）</w:t>
            </w:r>
          </w:p>
        </w:tc>
        <w:tc>
          <w:tcPr>
            <w:tcW w:w="618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kern w:val="0"/>
                <w:sz w:val="22"/>
                <w:szCs w:val="22"/>
              </w:rPr>
            </w:pPr>
            <w:r>
              <w:rPr>
                <w:rFonts w:hint="eastAsia" w:ascii="仿宋_GB2312" w:hAnsi="等线" w:eastAsia="仿宋_GB2312" w:cs="宋体"/>
                <w:kern w:val="0"/>
                <w:sz w:val="22"/>
                <w:szCs w:val="22"/>
              </w:rPr>
              <w:t>评估项目组长具备CISSP证书，得4分。</w:t>
            </w:r>
          </w:p>
          <w:p>
            <w:pPr>
              <w:widowControl/>
              <w:jc w:val="left"/>
              <w:rPr>
                <w:rFonts w:hint="eastAsia" w:ascii="仿宋_GB2312" w:hAnsi="等线" w:eastAsia="仿宋_GB2312" w:cs="宋体"/>
                <w:kern w:val="0"/>
                <w:sz w:val="22"/>
                <w:szCs w:val="22"/>
              </w:rPr>
            </w:pPr>
            <w:r>
              <w:rPr>
                <w:rFonts w:hint="eastAsia" w:ascii="仿宋_GB2312" w:hAnsi="等线" w:eastAsia="仿宋_GB2312" w:cs="宋体"/>
                <w:kern w:val="0"/>
                <w:sz w:val="22"/>
                <w:szCs w:val="22"/>
              </w:rPr>
              <w:t>除项目组长外的项目小组成员具有由国家权威机构认定的或由其它机构认定的相当水平的信息安全服务资格的人员证书，每份证书得1分，最高得5分。</w:t>
            </w:r>
          </w:p>
        </w:tc>
      </w:tr>
      <w:tr>
        <w:tblPrEx>
          <w:tblCellMar>
            <w:top w:w="0" w:type="dxa"/>
            <w:left w:w="108" w:type="dxa"/>
            <w:bottom w:w="0" w:type="dxa"/>
            <w:right w:w="108" w:type="dxa"/>
          </w:tblCellMar>
        </w:tblPrEx>
        <w:trPr>
          <w:trHeight w:val="1624" w:hRule="atLeast"/>
          <w:jc w:val="center"/>
        </w:trPr>
        <w:tc>
          <w:tcPr>
            <w:tcW w:w="640" w:type="dxa"/>
            <w:tcBorders>
              <w:top w:val="single" w:color="auto" w:sz="4" w:space="0"/>
              <w:left w:val="single" w:color="auto" w:sz="4" w:space="0"/>
              <w:right w:val="single" w:color="auto" w:sz="4" w:space="0"/>
            </w:tcBorders>
            <w:shd w:val="clear" w:color="auto" w:fill="auto"/>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3</w:t>
            </w:r>
          </w:p>
        </w:tc>
        <w:tc>
          <w:tcPr>
            <w:tcW w:w="1560" w:type="dxa"/>
            <w:tcBorders>
              <w:top w:val="single" w:color="auto" w:sz="4" w:space="0"/>
              <w:left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kern w:val="0"/>
                <w:sz w:val="22"/>
                <w:szCs w:val="22"/>
                <w:lang w:eastAsia="zh-CN"/>
              </w:rPr>
            </w:pPr>
            <w:r>
              <w:rPr>
                <w:rFonts w:hint="eastAsia" w:ascii="仿宋_GB2312" w:hAnsi="等线" w:eastAsia="仿宋_GB2312" w:cs="宋体"/>
                <w:kern w:val="0"/>
                <w:sz w:val="22"/>
                <w:szCs w:val="22"/>
              </w:rPr>
              <w:t>风险评估方案</w:t>
            </w:r>
            <w:r>
              <w:rPr>
                <w:rFonts w:hint="eastAsia" w:ascii="仿宋_GB2312" w:hAnsi="等线" w:eastAsia="仿宋_GB2312" w:cs="宋体"/>
                <w:kern w:val="0"/>
                <w:sz w:val="22"/>
                <w:szCs w:val="22"/>
                <w:lang w:eastAsia="zh-CN"/>
              </w:rPr>
              <w:t>（</w:t>
            </w:r>
            <w:r>
              <w:rPr>
                <w:rFonts w:hint="eastAsia" w:ascii="仿宋_GB2312" w:hAnsi="等线" w:eastAsia="仿宋_GB2312" w:cs="宋体"/>
                <w:kern w:val="0"/>
                <w:sz w:val="22"/>
                <w:szCs w:val="22"/>
                <w:lang w:val="en-US" w:eastAsia="zh-CN"/>
              </w:rPr>
              <w:t>35分</w:t>
            </w:r>
            <w:r>
              <w:rPr>
                <w:rFonts w:hint="eastAsia" w:ascii="仿宋_GB2312" w:hAnsi="等线" w:eastAsia="仿宋_GB2312" w:cs="宋体"/>
                <w:kern w:val="0"/>
                <w:sz w:val="22"/>
                <w:szCs w:val="22"/>
                <w:lang w:eastAsia="zh-CN"/>
              </w:rPr>
              <w:t>）</w:t>
            </w:r>
          </w:p>
        </w:tc>
        <w:tc>
          <w:tcPr>
            <w:tcW w:w="618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kern w:val="0"/>
                <w:sz w:val="22"/>
                <w:szCs w:val="22"/>
              </w:rPr>
            </w:pPr>
            <w:r>
              <w:rPr>
                <w:rFonts w:hint="eastAsia" w:ascii="仿宋_GB2312" w:hAnsi="等线" w:eastAsia="仿宋_GB2312" w:cs="宋体"/>
                <w:kern w:val="0"/>
                <w:sz w:val="22"/>
                <w:szCs w:val="22"/>
              </w:rPr>
              <w:t>供应商必须根据本项目的需求，出具完善详细的风险评估方案，评委根据投标人评估方案，按优、良、中、差四等酌情打分，优等得</w:t>
            </w:r>
            <w:r>
              <w:rPr>
                <w:rFonts w:hint="eastAsia" w:ascii="仿宋_GB2312" w:hAnsi="等线" w:eastAsia="仿宋_GB2312" w:cs="宋体"/>
                <w:kern w:val="0"/>
                <w:sz w:val="22"/>
                <w:szCs w:val="22"/>
                <w:lang w:val="en-US" w:eastAsia="zh-CN"/>
              </w:rPr>
              <w:t>28</w:t>
            </w:r>
            <w:r>
              <w:rPr>
                <w:rFonts w:hint="eastAsia" w:ascii="仿宋_GB2312" w:hAnsi="等线" w:eastAsia="仿宋_GB2312" w:cs="宋体"/>
                <w:kern w:val="0"/>
                <w:sz w:val="22"/>
                <w:szCs w:val="22"/>
              </w:rPr>
              <w:t>-</w:t>
            </w:r>
            <w:r>
              <w:rPr>
                <w:rFonts w:hint="eastAsia" w:ascii="仿宋_GB2312" w:hAnsi="等线" w:eastAsia="仿宋_GB2312" w:cs="宋体"/>
                <w:kern w:val="0"/>
                <w:sz w:val="22"/>
                <w:szCs w:val="22"/>
                <w:lang w:val="en-US" w:eastAsia="zh-CN"/>
              </w:rPr>
              <w:t>35</w:t>
            </w:r>
            <w:r>
              <w:rPr>
                <w:rFonts w:hint="eastAsia" w:ascii="仿宋_GB2312" w:hAnsi="等线" w:eastAsia="仿宋_GB2312" w:cs="宋体"/>
                <w:kern w:val="0"/>
                <w:sz w:val="22"/>
                <w:szCs w:val="22"/>
              </w:rPr>
              <w:t>分，良等得</w:t>
            </w:r>
            <w:r>
              <w:rPr>
                <w:rFonts w:hint="eastAsia" w:ascii="仿宋_GB2312" w:hAnsi="等线" w:eastAsia="仿宋_GB2312" w:cs="宋体"/>
                <w:kern w:val="0"/>
                <w:sz w:val="22"/>
                <w:szCs w:val="22"/>
                <w:lang w:val="en-US" w:eastAsia="zh-CN"/>
              </w:rPr>
              <w:t>17</w:t>
            </w:r>
            <w:r>
              <w:rPr>
                <w:rFonts w:hint="eastAsia" w:ascii="仿宋_GB2312" w:hAnsi="等线" w:eastAsia="仿宋_GB2312" w:cs="宋体"/>
                <w:kern w:val="0"/>
                <w:sz w:val="22"/>
                <w:szCs w:val="22"/>
              </w:rPr>
              <w:t>-</w:t>
            </w:r>
            <w:r>
              <w:rPr>
                <w:rFonts w:hint="eastAsia" w:ascii="仿宋_GB2312" w:hAnsi="等线" w:eastAsia="仿宋_GB2312" w:cs="宋体"/>
                <w:kern w:val="0"/>
                <w:sz w:val="22"/>
                <w:szCs w:val="22"/>
                <w:lang w:val="en-US" w:eastAsia="zh-CN"/>
              </w:rPr>
              <w:t>27</w:t>
            </w:r>
            <w:r>
              <w:rPr>
                <w:rFonts w:hint="eastAsia" w:ascii="仿宋_GB2312" w:hAnsi="等线" w:eastAsia="仿宋_GB2312" w:cs="宋体"/>
                <w:kern w:val="0"/>
                <w:sz w:val="22"/>
                <w:szCs w:val="22"/>
              </w:rPr>
              <w:t>分，中等得</w:t>
            </w:r>
            <w:r>
              <w:rPr>
                <w:rFonts w:hint="eastAsia" w:ascii="仿宋_GB2312" w:hAnsi="等线" w:eastAsia="仿宋_GB2312" w:cs="宋体"/>
                <w:kern w:val="0"/>
                <w:sz w:val="22"/>
                <w:szCs w:val="22"/>
                <w:lang w:val="en-US" w:eastAsia="zh-CN"/>
              </w:rPr>
              <w:t>7</w:t>
            </w:r>
            <w:r>
              <w:rPr>
                <w:rFonts w:hint="eastAsia" w:ascii="仿宋_GB2312" w:hAnsi="等线" w:eastAsia="仿宋_GB2312" w:cs="宋体"/>
                <w:kern w:val="0"/>
                <w:sz w:val="22"/>
                <w:szCs w:val="22"/>
              </w:rPr>
              <w:t>-</w:t>
            </w:r>
            <w:r>
              <w:rPr>
                <w:rFonts w:hint="eastAsia" w:ascii="仿宋_GB2312" w:hAnsi="等线" w:eastAsia="仿宋_GB2312" w:cs="宋体"/>
                <w:kern w:val="0"/>
                <w:sz w:val="22"/>
                <w:szCs w:val="22"/>
                <w:lang w:val="en-US" w:eastAsia="zh-CN"/>
              </w:rPr>
              <w:t>16</w:t>
            </w:r>
            <w:r>
              <w:rPr>
                <w:rFonts w:hint="eastAsia" w:ascii="仿宋_GB2312" w:hAnsi="等线" w:eastAsia="仿宋_GB2312" w:cs="宋体"/>
                <w:kern w:val="0"/>
                <w:sz w:val="22"/>
                <w:szCs w:val="22"/>
              </w:rPr>
              <w:t>分，差等得</w:t>
            </w:r>
            <w:r>
              <w:rPr>
                <w:rFonts w:hint="eastAsia" w:ascii="仿宋_GB2312" w:hAnsi="等线" w:eastAsia="仿宋_GB2312" w:cs="宋体"/>
                <w:kern w:val="0"/>
                <w:sz w:val="22"/>
                <w:szCs w:val="22"/>
                <w:lang w:val="en-US" w:eastAsia="zh-CN"/>
              </w:rPr>
              <w:t>0-</w:t>
            </w:r>
            <w:r>
              <w:rPr>
                <w:rFonts w:hint="eastAsia" w:ascii="仿宋_GB2312" w:hAnsi="等线" w:eastAsia="仿宋_GB2312" w:cs="宋体"/>
                <w:kern w:val="0"/>
                <w:sz w:val="22"/>
                <w:szCs w:val="22"/>
              </w:rPr>
              <w:t>6分以下。</w:t>
            </w:r>
          </w:p>
        </w:tc>
      </w:tr>
      <w:tr>
        <w:tblPrEx>
          <w:tblCellMar>
            <w:top w:w="0" w:type="dxa"/>
            <w:left w:w="108" w:type="dxa"/>
            <w:bottom w:w="0" w:type="dxa"/>
            <w:right w:w="108" w:type="dxa"/>
          </w:tblCellMar>
        </w:tblPrEx>
        <w:trPr>
          <w:trHeight w:val="1680"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4</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kern w:val="0"/>
                <w:sz w:val="22"/>
                <w:szCs w:val="22"/>
              </w:rPr>
            </w:pPr>
            <w:r>
              <w:rPr>
                <w:rFonts w:hint="eastAsia" w:ascii="仿宋_GB2312" w:hAnsi="等线" w:eastAsia="仿宋_GB2312" w:cs="宋体"/>
                <w:kern w:val="0"/>
                <w:sz w:val="22"/>
                <w:szCs w:val="22"/>
              </w:rPr>
              <w:t>成功案例</w:t>
            </w:r>
          </w:p>
          <w:p>
            <w:pPr>
              <w:widowControl/>
              <w:jc w:val="center"/>
              <w:rPr>
                <w:rFonts w:hint="eastAsia" w:ascii="仿宋_GB2312" w:hAnsi="等线" w:eastAsia="仿宋_GB2312" w:cs="宋体"/>
                <w:kern w:val="0"/>
                <w:sz w:val="22"/>
                <w:szCs w:val="22"/>
                <w:lang w:eastAsia="zh-CN"/>
              </w:rPr>
            </w:pPr>
            <w:r>
              <w:rPr>
                <w:rFonts w:hint="eastAsia" w:ascii="仿宋_GB2312" w:hAnsi="等线" w:eastAsia="仿宋_GB2312" w:cs="宋体"/>
                <w:kern w:val="0"/>
                <w:sz w:val="22"/>
                <w:szCs w:val="22"/>
                <w:lang w:eastAsia="zh-CN"/>
              </w:rPr>
              <w:t>（</w:t>
            </w:r>
            <w:r>
              <w:rPr>
                <w:rFonts w:hint="eastAsia" w:ascii="仿宋_GB2312" w:hAnsi="等线" w:eastAsia="仿宋_GB2312" w:cs="宋体"/>
                <w:kern w:val="0"/>
                <w:sz w:val="22"/>
                <w:szCs w:val="22"/>
              </w:rPr>
              <w:t>6</w:t>
            </w:r>
            <w:r>
              <w:rPr>
                <w:rFonts w:hint="eastAsia" w:ascii="仿宋_GB2312" w:hAnsi="等线" w:eastAsia="仿宋_GB2312" w:cs="宋体"/>
                <w:kern w:val="0"/>
                <w:sz w:val="22"/>
                <w:szCs w:val="22"/>
                <w:lang w:val="en-US" w:eastAsia="zh-CN"/>
              </w:rPr>
              <w:t>分</w:t>
            </w:r>
            <w:r>
              <w:rPr>
                <w:rFonts w:hint="eastAsia" w:ascii="仿宋_GB2312" w:hAnsi="等线" w:eastAsia="仿宋_GB2312" w:cs="宋体"/>
                <w:kern w:val="0"/>
                <w:sz w:val="22"/>
                <w:szCs w:val="22"/>
                <w:lang w:eastAsia="zh-CN"/>
              </w:rPr>
              <w:t>）</w:t>
            </w:r>
          </w:p>
        </w:tc>
        <w:tc>
          <w:tcPr>
            <w:tcW w:w="6180"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等线" w:eastAsia="仿宋_GB2312" w:cs="宋体"/>
                <w:kern w:val="0"/>
                <w:sz w:val="22"/>
                <w:szCs w:val="22"/>
                <w:lang w:val="en-US" w:eastAsia="zh-CN"/>
              </w:rPr>
            </w:pPr>
            <w:r>
              <w:rPr>
                <w:rFonts w:hint="eastAsia" w:ascii="仿宋_GB2312" w:hAnsi="等线" w:eastAsia="仿宋_GB2312" w:cs="宋体"/>
                <w:kern w:val="0"/>
                <w:sz w:val="22"/>
                <w:szCs w:val="22"/>
              </w:rPr>
              <w:t>投标人须有政府行业重要信息系统风险评估经验，提供复印件，原件备查。提供三年内</w:t>
            </w:r>
            <w:r>
              <w:rPr>
                <w:rFonts w:hint="eastAsia" w:ascii="仿宋_GB2312" w:hAnsi="等线" w:eastAsia="仿宋_GB2312" w:cs="宋体"/>
                <w:kern w:val="0"/>
                <w:sz w:val="22"/>
                <w:szCs w:val="22"/>
                <w:lang w:val="en-US" w:eastAsia="zh-CN"/>
              </w:rPr>
              <w:t>类似</w:t>
            </w:r>
            <w:r>
              <w:rPr>
                <w:rFonts w:hint="eastAsia" w:ascii="仿宋_GB2312" w:hAnsi="等线" w:eastAsia="仿宋_GB2312" w:cs="宋体"/>
                <w:kern w:val="0"/>
                <w:sz w:val="22"/>
                <w:szCs w:val="22"/>
              </w:rPr>
              <w:t>风险评估案例合同，每份风险评估合同得2分，最高得6分。</w:t>
            </w:r>
          </w:p>
        </w:tc>
      </w:tr>
    </w:tbl>
    <w:p>
      <w:pPr>
        <w:snapToGrid w:val="0"/>
        <w:spacing w:line="360" w:lineRule="auto"/>
        <w:ind w:firstLine="484" w:firstLineChars="202"/>
        <w:outlineLvl w:val="2"/>
        <w:rPr>
          <w:rFonts w:hint="eastAsia" w:hAnsi="宋体" w:cs="宋体"/>
          <w:sz w:val="24"/>
          <w:szCs w:val="24"/>
        </w:rPr>
      </w:pPr>
    </w:p>
    <w:p>
      <w:pPr>
        <w:snapToGrid w:val="0"/>
        <w:spacing w:line="360" w:lineRule="auto"/>
        <w:ind w:firstLine="484" w:firstLineChars="202"/>
        <w:outlineLvl w:val="2"/>
        <w:rPr>
          <w:rFonts w:hint="eastAsia" w:ascii="宋体" w:hAnsi="宋体" w:cs="宋体"/>
          <w:b w:val="0"/>
          <w:bCs/>
          <w:i w:val="0"/>
          <w:iCs w:val="0"/>
          <w:sz w:val="24"/>
          <w:szCs w:val="24"/>
          <w:u w:val="none"/>
        </w:rPr>
      </w:pPr>
      <w:r>
        <w:rPr>
          <w:rFonts w:hint="eastAsia" w:hAnsi="宋体" w:cs="宋体"/>
          <w:sz w:val="24"/>
          <w:szCs w:val="24"/>
        </w:rPr>
        <w:t>（二）商务报价分：</w:t>
      </w:r>
      <w:r>
        <w:rPr>
          <w:rFonts w:hint="eastAsia" w:ascii="宋体" w:hAnsi="宋体" w:cs="宋体"/>
          <w:b w:val="0"/>
          <w:bCs/>
          <w:i w:val="0"/>
          <w:iCs w:val="0"/>
          <w:sz w:val="24"/>
          <w:szCs w:val="24"/>
          <w:u w:val="none"/>
        </w:rPr>
        <w:t>（</w:t>
      </w:r>
      <w:r>
        <w:rPr>
          <w:rFonts w:hint="eastAsia" w:ascii="宋体" w:hAnsi="宋体" w:cs="宋体"/>
          <w:b w:val="0"/>
          <w:bCs/>
          <w:i w:val="0"/>
          <w:iCs w:val="0"/>
          <w:sz w:val="24"/>
          <w:szCs w:val="24"/>
          <w:u w:val="none"/>
          <w:lang w:val="en-US" w:eastAsia="zh-CN"/>
        </w:rPr>
        <w:t>20</w:t>
      </w:r>
      <w:r>
        <w:rPr>
          <w:rFonts w:hint="eastAsia" w:ascii="宋体" w:hAnsi="宋体" w:cs="宋体"/>
          <w:b w:val="0"/>
          <w:bCs/>
          <w:i w:val="0"/>
          <w:iCs w:val="0"/>
          <w:sz w:val="24"/>
          <w:szCs w:val="24"/>
          <w:u w:val="none"/>
        </w:rPr>
        <w:t>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cs="宋体"/>
          <w:b/>
          <w:sz w:val="24"/>
          <w:szCs w:val="24"/>
        </w:rPr>
      </w:pPr>
      <w:r>
        <w:rPr>
          <w:rFonts w:hint="eastAsia" w:ascii="宋体" w:hAnsi="宋体" w:cs="宋体"/>
          <w:b/>
          <w:sz w:val="24"/>
          <w:szCs w:val="24"/>
        </w:rPr>
        <w:t>1、本项目最高限价</w:t>
      </w:r>
      <w:r>
        <w:rPr>
          <w:rFonts w:hint="eastAsia" w:ascii="宋体" w:hAnsi="宋体" w:cs="宋体"/>
          <w:b/>
          <w:sz w:val="24"/>
          <w:szCs w:val="24"/>
          <w:lang w:val="en-US" w:eastAsia="zh-CN"/>
        </w:rPr>
        <w:t>6万元，</w:t>
      </w:r>
      <w:r>
        <w:rPr>
          <w:rFonts w:hint="eastAsia" w:ascii="宋体" w:hAnsi="宋体" w:cs="宋体"/>
          <w:b/>
          <w:sz w:val="24"/>
          <w:szCs w:val="24"/>
        </w:rPr>
        <w:t>超过限价作无效标处理。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b w:val="0"/>
          <w:bCs/>
          <w:i w:val="0"/>
          <w:iCs w:val="0"/>
          <w:sz w:val="24"/>
          <w:szCs w:val="24"/>
        </w:rPr>
      </w:pPr>
      <w:r>
        <w:rPr>
          <w:rFonts w:hint="eastAsia" w:ascii="宋体" w:hAnsi="宋体" w:cs="宋体"/>
          <w:b w:val="0"/>
          <w:bCs/>
          <w:i w:val="0"/>
          <w:iCs w:val="0"/>
          <w:sz w:val="24"/>
          <w:szCs w:val="24"/>
          <w:u w:val="none"/>
          <w:lang w:val="en-US" w:eastAsia="zh-CN"/>
        </w:rPr>
        <w:t>2</w:t>
      </w:r>
      <w:r>
        <w:rPr>
          <w:rFonts w:hint="eastAsia" w:ascii="宋体" w:hAnsi="宋体" w:cs="宋体"/>
          <w:b w:val="0"/>
          <w:bCs/>
          <w:i w:val="0"/>
          <w:iCs w:val="0"/>
          <w:sz w:val="24"/>
          <w:szCs w:val="24"/>
          <w:u w:val="none"/>
        </w:rPr>
        <w:t>、满足磋商文件要求且最后报价最低的供应商的价格为磋</w:t>
      </w:r>
      <w:r>
        <w:rPr>
          <w:rFonts w:hint="eastAsia" w:ascii="宋体" w:hAnsi="宋体" w:cs="宋体"/>
          <w:b w:val="0"/>
          <w:bCs/>
          <w:i w:val="0"/>
          <w:iCs w:val="0"/>
          <w:sz w:val="24"/>
          <w:szCs w:val="24"/>
        </w:rPr>
        <w:t>商基准价，其商务报价分为满分。其他供应商的商务报价分统一按照下列公式计算：</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b w:val="0"/>
          <w:bCs/>
          <w:i w:val="0"/>
          <w:iCs w:val="0"/>
          <w:sz w:val="24"/>
          <w:szCs w:val="24"/>
        </w:rPr>
      </w:pPr>
      <w:r>
        <w:rPr>
          <w:rFonts w:hint="eastAsia" w:ascii="宋体" w:hAnsi="宋体" w:cs="宋体"/>
          <w:b w:val="0"/>
          <w:bCs/>
          <w:i w:val="0"/>
          <w:iCs w:val="0"/>
          <w:sz w:val="24"/>
          <w:szCs w:val="24"/>
        </w:rPr>
        <w:t>商务报价分 =（磋商基准价/最后磋商报价）×</w:t>
      </w:r>
      <w:r>
        <w:rPr>
          <w:rFonts w:hint="eastAsia" w:ascii="宋体" w:hAnsi="宋体" w:cs="宋体"/>
          <w:b w:val="0"/>
          <w:bCs/>
          <w:i w:val="0"/>
          <w:iCs w:val="0"/>
          <w:sz w:val="24"/>
          <w:szCs w:val="24"/>
          <w:lang w:val="en-US" w:eastAsia="zh-CN"/>
        </w:rPr>
        <w:t>20</w:t>
      </w:r>
      <w:r>
        <w:rPr>
          <w:rFonts w:hint="eastAsia" w:ascii="宋体" w:hAnsi="宋体" w:cs="宋体"/>
          <w:b w:val="0"/>
          <w:bCs/>
          <w:i w:val="0"/>
          <w:iCs w:val="0"/>
          <w:sz w:val="24"/>
          <w:szCs w:val="24"/>
        </w:rPr>
        <w:t>%×100</w:t>
      </w:r>
    </w:p>
    <w:p>
      <w:pPr>
        <w:snapToGrid w:val="0"/>
        <w:spacing w:line="360" w:lineRule="auto"/>
        <w:ind w:firstLine="482" w:firstLineChars="200"/>
        <w:outlineLvl w:val="2"/>
        <w:rPr>
          <w:rFonts w:hint="eastAsia" w:hAnsi="宋体" w:cs="宋体"/>
          <w:b/>
          <w:sz w:val="24"/>
          <w:szCs w:val="24"/>
        </w:rPr>
      </w:pPr>
      <w:r>
        <w:rPr>
          <w:rFonts w:hint="eastAsia" w:hAnsi="宋体" w:cs="宋体"/>
          <w:b/>
          <w:sz w:val="24"/>
          <w:szCs w:val="24"/>
        </w:rPr>
        <w:t>六、出现下列情形之一的，作无效标处理</w:t>
      </w:r>
    </w:p>
    <w:p>
      <w:pPr>
        <w:snapToGrid w:val="0"/>
        <w:spacing w:line="480" w:lineRule="exact"/>
        <w:ind w:firstLine="480" w:firstLineChars="200"/>
        <w:rPr>
          <w:rFonts w:hint="eastAsia" w:hAnsi="宋体" w:cs="宋体"/>
          <w:sz w:val="24"/>
          <w:szCs w:val="24"/>
        </w:rPr>
      </w:pPr>
      <w:r>
        <w:rPr>
          <w:rFonts w:hint="eastAsia" w:hAnsi="宋体" w:cs="宋体"/>
          <w:sz w:val="24"/>
          <w:szCs w:val="24"/>
          <w:lang w:val="en-US" w:eastAsia="zh-CN"/>
        </w:rPr>
        <w:t>1</w:t>
      </w:r>
      <w:r>
        <w:rPr>
          <w:rFonts w:hint="eastAsia" w:hAnsi="宋体" w:cs="宋体"/>
          <w:sz w:val="24"/>
          <w:szCs w:val="24"/>
        </w:rPr>
        <w:t>、响应文件未按规定要求装订、密封、签署、盖章及主要资料不齐全的；</w:t>
      </w:r>
    </w:p>
    <w:p>
      <w:pPr>
        <w:snapToGrid w:val="0"/>
        <w:spacing w:line="480" w:lineRule="exact"/>
        <w:ind w:firstLine="480" w:firstLineChars="200"/>
        <w:rPr>
          <w:rFonts w:hint="eastAsia" w:hAnsi="宋体" w:cs="宋体"/>
          <w:sz w:val="24"/>
          <w:szCs w:val="24"/>
        </w:rPr>
      </w:pPr>
      <w:r>
        <w:rPr>
          <w:rFonts w:hint="eastAsia" w:hAnsi="宋体" w:cs="宋体"/>
          <w:sz w:val="24"/>
          <w:szCs w:val="24"/>
          <w:lang w:val="en-US" w:eastAsia="zh-CN"/>
        </w:rPr>
        <w:t>2</w:t>
      </w:r>
      <w:r>
        <w:rPr>
          <w:rFonts w:hint="eastAsia" w:hAnsi="宋体" w:cs="宋体"/>
          <w:sz w:val="24"/>
          <w:szCs w:val="24"/>
        </w:rPr>
        <w:t>、响应文件的资料有虚报或者谎报的；</w:t>
      </w:r>
    </w:p>
    <w:p>
      <w:pPr>
        <w:snapToGrid w:val="0"/>
        <w:spacing w:line="480" w:lineRule="exact"/>
        <w:ind w:firstLine="480" w:firstLineChars="200"/>
        <w:rPr>
          <w:rFonts w:hint="eastAsia" w:hAnsi="宋体" w:cs="宋体"/>
          <w:sz w:val="24"/>
          <w:szCs w:val="24"/>
        </w:rPr>
      </w:pPr>
      <w:r>
        <w:rPr>
          <w:rFonts w:hint="eastAsia" w:hAnsi="宋体" w:cs="宋体"/>
          <w:sz w:val="24"/>
          <w:szCs w:val="24"/>
          <w:lang w:val="en-US" w:eastAsia="zh-CN"/>
        </w:rPr>
        <w:t>3</w:t>
      </w:r>
      <w:r>
        <w:rPr>
          <w:rFonts w:hint="eastAsia" w:hAnsi="宋体" w:cs="宋体"/>
          <w:sz w:val="24"/>
          <w:szCs w:val="24"/>
        </w:rPr>
        <w:t>、响应文件中资格审查文件及技术响应文件出现磋商报价的内容；</w:t>
      </w:r>
    </w:p>
    <w:p>
      <w:pPr>
        <w:snapToGrid w:val="0"/>
        <w:spacing w:line="480" w:lineRule="exact"/>
        <w:ind w:firstLine="480" w:firstLineChars="200"/>
        <w:rPr>
          <w:rFonts w:hint="eastAsia" w:hAnsi="宋体" w:cs="宋体"/>
          <w:sz w:val="24"/>
          <w:szCs w:val="24"/>
        </w:rPr>
      </w:pPr>
      <w:r>
        <w:rPr>
          <w:rFonts w:hint="eastAsia" w:hAnsi="宋体" w:cs="宋体"/>
          <w:sz w:val="24"/>
          <w:szCs w:val="24"/>
          <w:lang w:val="en-US" w:eastAsia="zh-CN"/>
        </w:rPr>
        <w:t>4</w:t>
      </w:r>
      <w:r>
        <w:rPr>
          <w:rFonts w:hint="eastAsia" w:hAnsi="宋体" w:cs="宋体"/>
          <w:sz w:val="24"/>
          <w:szCs w:val="24"/>
        </w:rPr>
        <w:t>、不具备磋商文件规定的资格要求的；</w:t>
      </w:r>
    </w:p>
    <w:p>
      <w:pPr>
        <w:snapToGrid w:val="0"/>
        <w:spacing w:line="480" w:lineRule="exact"/>
        <w:ind w:firstLine="480" w:firstLineChars="200"/>
        <w:rPr>
          <w:rFonts w:hint="eastAsia" w:hAnsi="宋体" w:cs="宋体"/>
          <w:sz w:val="24"/>
          <w:szCs w:val="24"/>
        </w:rPr>
      </w:pPr>
      <w:r>
        <w:rPr>
          <w:rFonts w:hint="eastAsia" w:hAnsi="宋体" w:cs="宋体"/>
          <w:sz w:val="24"/>
          <w:szCs w:val="24"/>
          <w:lang w:val="en-US" w:eastAsia="zh-CN"/>
        </w:rPr>
        <w:t>5</w:t>
      </w:r>
      <w:r>
        <w:rPr>
          <w:rFonts w:hint="eastAsia" w:hAnsi="宋体" w:cs="宋体"/>
          <w:sz w:val="24"/>
          <w:szCs w:val="24"/>
        </w:rPr>
        <w:t>、响应文件有重大漏项或重大不合理的；</w:t>
      </w:r>
    </w:p>
    <w:p>
      <w:pPr>
        <w:snapToGrid w:val="0"/>
        <w:spacing w:line="480" w:lineRule="exact"/>
        <w:ind w:firstLine="480" w:firstLineChars="200"/>
        <w:rPr>
          <w:rFonts w:hint="eastAsia" w:hAnsi="宋体" w:cs="宋体"/>
          <w:sz w:val="24"/>
          <w:szCs w:val="24"/>
        </w:rPr>
      </w:pPr>
      <w:r>
        <w:rPr>
          <w:rFonts w:hint="eastAsia" w:hAnsi="宋体" w:cs="宋体"/>
          <w:sz w:val="24"/>
          <w:szCs w:val="24"/>
          <w:lang w:val="en-US" w:eastAsia="zh-CN"/>
        </w:rPr>
        <w:t>6</w:t>
      </w:r>
      <w:r>
        <w:rPr>
          <w:rFonts w:hint="eastAsia" w:hAnsi="宋体" w:cs="宋体"/>
          <w:sz w:val="24"/>
          <w:szCs w:val="24"/>
        </w:rPr>
        <w:t>、项目技术、方案不满足项目需求中的要求，有重大偏离或保留的；</w:t>
      </w:r>
    </w:p>
    <w:p>
      <w:pPr>
        <w:snapToGrid w:val="0"/>
        <w:spacing w:line="480" w:lineRule="exact"/>
        <w:ind w:firstLine="480" w:firstLineChars="200"/>
        <w:rPr>
          <w:rFonts w:hint="eastAsia" w:hAnsi="宋体" w:cs="宋体"/>
          <w:sz w:val="24"/>
          <w:szCs w:val="24"/>
        </w:rPr>
      </w:pPr>
      <w:r>
        <w:rPr>
          <w:rFonts w:hint="eastAsia" w:hAnsi="宋体" w:cs="宋体"/>
          <w:sz w:val="24"/>
          <w:szCs w:val="24"/>
          <w:lang w:val="en-US" w:eastAsia="zh-CN"/>
        </w:rPr>
        <w:t>7</w:t>
      </w:r>
      <w:r>
        <w:rPr>
          <w:rFonts w:hint="eastAsia" w:hAnsi="宋体" w:cs="宋体"/>
          <w:sz w:val="24"/>
          <w:szCs w:val="24"/>
        </w:rPr>
        <w:t>、磋商响应报价超出项目预算的；</w:t>
      </w:r>
    </w:p>
    <w:p>
      <w:pPr>
        <w:snapToGrid w:val="0"/>
        <w:spacing w:line="480" w:lineRule="exact"/>
        <w:ind w:firstLine="480" w:firstLineChars="200"/>
        <w:rPr>
          <w:rFonts w:hint="eastAsia" w:hAnsi="宋体" w:cs="宋体"/>
          <w:sz w:val="24"/>
          <w:szCs w:val="24"/>
        </w:rPr>
      </w:pPr>
      <w:r>
        <w:rPr>
          <w:rFonts w:hint="eastAsia" w:hAnsi="宋体" w:cs="宋体"/>
          <w:sz w:val="24"/>
          <w:szCs w:val="24"/>
          <w:lang w:val="en-US" w:eastAsia="zh-CN"/>
        </w:rPr>
        <w:t>8</w:t>
      </w:r>
      <w:r>
        <w:rPr>
          <w:rFonts w:hint="eastAsia" w:hAnsi="宋体" w:cs="宋体"/>
          <w:sz w:val="24"/>
          <w:szCs w:val="24"/>
        </w:rPr>
        <w:t>、被认定为低于成本报价磋商竞标的；</w:t>
      </w:r>
    </w:p>
    <w:p>
      <w:pPr>
        <w:snapToGrid w:val="0"/>
        <w:spacing w:line="480" w:lineRule="exact"/>
        <w:ind w:firstLine="480" w:firstLineChars="200"/>
        <w:rPr>
          <w:rFonts w:hint="eastAsia" w:hAnsi="宋体" w:cs="宋体"/>
          <w:sz w:val="24"/>
          <w:szCs w:val="24"/>
        </w:rPr>
      </w:pPr>
      <w:r>
        <w:rPr>
          <w:rFonts w:hint="eastAsia" w:hAnsi="宋体" w:cs="宋体"/>
          <w:sz w:val="24"/>
          <w:szCs w:val="24"/>
          <w:lang w:val="en-US" w:eastAsia="zh-CN"/>
        </w:rPr>
        <w:t>9</w:t>
      </w:r>
      <w:r>
        <w:rPr>
          <w:rFonts w:hint="eastAsia" w:hAnsi="宋体" w:cs="宋体"/>
          <w:sz w:val="24"/>
          <w:szCs w:val="24"/>
        </w:rPr>
        <w:t>、不符合法律、法规和磋商文件中规定的其他实质性响应要求的；</w:t>
      </w:r>
    </w:p>
    <w:p>
      <w:pPr>
        <w:snapToGrid w:val="0"/>
        <w:spacing w:line="480" w:lineRule="exact"/>
        <w:ind w:firstLine="480" w:firstLineChars="200"/>
        <w:rPr>
          <w:rFonts w:hint="eastAsia" w:hAnsi="宋体" w:cs="宋体"/>
          <w:sz w:val="24"/>
          <w:szCs w:val="24"/>
        </w:rPr>
      </w:pPr>
      <w:r>
        <w:rPr>
          <w:rFonts w:hint="eastAsia" w:hAnsi="宋体" w:cs="宋体"/>
          <w:sz w:val="24"/>
          <w:szCs w:val="24"/>
          <w:lang w:val="en-US" w:eastAsia="zh-CN"/>
        </w:rPr>
        <w:t>10</w:t>
      </w:r>
      <w:r>
        <w:rPr>
          <w:rFonts w:hint="eastAsia" w:hAnsi="宋体" w:cs="宋体"/>
          <w:sz w:val="24"/>
          <w:szCs w:val="24"/>
        </w:rPr>
        <w:t>、磋商小组依据法律法规可以认定为无效投标的其他情况</w:t>
      </w:r>
      <w:r>
        <w:rPr>
          <w:rFonts w:hint="eastAsia" w:hAnsi="宋体" w:cs="宋体"/>
          <w:sz w:val="24"/>
          <w:szCs w:val="24"/>
          <w:lang w:eastAsia="zh-CN"/>
        </w:rPr>
        <w:t>。</w:t>
      </w:r>
    </w:p>
    <w:p>
      <w:pPr>
        <w:snapToGrid w:val="0"/>
        <w:spacing w:line="480" w:lineRule="exact"/>
        <w:ind w:firstLine="482" w:firstLineChars="200"/>
        <w:outlineLvl w:val="1"/>
        <w:rPr>
          <w:rFonts w:hint="eastAsia" w:hAnsi="宋体" w:cs="宋体"/>
          <w:b/>
          <w:sz w:val="24"/>
          <w:szCs w:val="24"/>
        </w:rPr>
      </w:pPr>
      <w:r>
        <w:rPr>
          <w:rFonts w:hint="eastAsia" w:hAnsi="宋体" w:cs="宋体"/>
          <w:b/>
          <w:sz w:val="24"/>
          <w:szCs w:val="24"/>
        </w:rPr>
        <w:t>七、出现下列情形之一的，作废标处理</w:t>
      </w:r>
    </w:p>
    <w:p>
      <w:pPr>
        <w:snapToGrid w:val="0"/>
        <w:spacing w:line="480" w:lineRule="exact"/>
        <w:ind w:firstLine="480" w:firstLineChars="200"/>
        <w:rPr>
          <w:rFonts w:hint="eastAsia" w:hAnsi="宋体" w:cs="宋体"/>
          <w:sz w:val="24"/>
          <w:szCs w:val="24"/>
        </w:rPr>
      </w:pPr>
      <w:r>
        <w:rPr>
          <w:rFonts w:hint="eastAsia" w:hAnsi="宋体" w:cs="宋体"/>
          <w:sz w:val="24"/>
          <w:szCs w:val="24"/>
        </w:rPr>
        <w:t>1、供应商的报价均超出了采购预算，采购单位不能支付的；</w:t>
      </w:r>
    </w:p>
    <w:p>
      <w:pPr>
        <w:snapToGrid w:val="0"/>
        <w:spacing w:line="480" w:lineRule="exact"/>
        <w:ind w:firstLine="480" w:firstLineChars="200"/>
        <w:rPr>
          <w:rFonts w:hint="eastAsia" w:hAnsi="宋体" w:cs="宋体"/>
          <w:sz w:val="24"/>
          <w:szCs w:val="24"/>
        </w:rPr>
      </w:pPr>
      <w:r>
        <w:rPr>
          <w:rFonts w:hint="eastAsia" w:hAnsi="宋体" w:cs="宋体"/>
          <w:sz w:val="24"/>
          <w:szCs w:val="24"/>
        </w:rPr>
        <w:t>2、因情况变化，不再符合规定的竞争性磋商采购方式所适用情形的；</w:t>
      </w:r>
    </w:p>
    <w:p>
      <w:pPr>
        <w:snapToGrid w:val="0"/>
        <w:spacing w:line="480" w:lineRule="exact"/>
        <w:ind w:firstLine="480" w:firstLineChars="200"/>
        <w:rPr>
          <w:rFonts w:hint="eastAsia" w:hAnsi="宋体" w:cs="宋体"/>
          <w:sz w:val="24"/>
          <w:szCs w:val="24"/>
        </w:rPr>
      </w:pPr>
      <w:r>
        <w:rPr>
          <w:rFonts w:hint="eastAsia" w:hAnsi="宋体" w:cs="宋体"/>
          <w:sz w:val="24"/>
          <w:szCs w:val="24"/>
        </w:rPr>
        <w:t>3、出现影响采购公正的违法、违规行为的；</w:t>
      </w:r>
    </w:p>
    <w:p>
      <w:pPr>
        <w:snapToGrid w:val="0"/>
        <w:spacing w:line="480" w:lineRule="exact"/>
        <w:ind w:firstLine="480" w:firstLineChars="200"/>
        <w:rPr>
          <w:rFonts w:hint="eastAsia" w:hAnsi="宋体" w:cs="宋体"/>
          <w:sz w:val="24"/>
          <w:szCs w:val="24"/>
        </w:rPr>
      </w:pPr>
      <w:r>
        <w:rPr>
          <w:rFonts w:hint="eastAsia" w:hAnsi="宋体" w:cs="宋体"/>
          <w:sz w:val="24"/>
          <w:szCs w:val="24"/>
        </w:rPr>
        <w:t>4、因重大变故，采购任务取消的；</w:t>
      </w:r>
    </w:p>
    <w:p>
      <w:pPr>
        <w:snapToGrid w:val="0"/>
        <w:spacing w:line="480" w:lineRule="exact"/>
        <w:ind w:firstLine="480" w:firstLineChars="200"/>
        <w:rPr>
          <w:rFonts w:hint="eastAsia" w:hAnsi="宋体" w:cs="宋体"/>
          <w:sz w:val="24"/>
          <w:szCs w:val="24"/>
        </w:rPr>
      </w:pPr>
      <w:r>
        <w:rPr>
          <w:rFonts w:hint="eastAsia" w:hAnsi="宋体" w:cs="宋体"/>
          <w:sz w:val="24"/>
          <w:szCs w:val="24"/>
        </w:rPr>
        <w:t>5、磋商小组依据法律法规可以认定为废标的其他情况。</w:t>
      </w:r>
    </w:p>
    <w:p>
      <w:pPr>
        <w:snapToGrid w:val="0"/>
        <w:spacing w:line="480" w:lineRule="exact"/>
        <w:ind w:firstLine="482" w:firstLineChars="200"/>
        <w:outlineLvl w:val="1"/>
        <w:rPr>
          <w:rFonts w:hint="eastAsia" w:hAnsi="宋体" w:cs="宋体"/>
          <w:b/>
          <w:sz w:val="24"/>
          <w:szCs w:val="24"/>
        </w:rPr>
      </w:pPr>
      <w:r>
        <w:rPr>
          <w:rFonts w:hint="eastAsia" w:hAnsi="宋体" w:cs="宋体"/>
          <w:b/>
          <w:sz w:val="24"/>
          <w:szCs w:val="24"/>
        </w:rPr>
        <w:t>八、成交通知</w:t>
      </w:r>
    </w:p>
    <w:p>
      <w:pPr>
        <w:spacing w:line="480" w:lineRule="exact"/>
        <w:ind w:firstLine="484" w:firstLineChars="202"/>
        <w:rPr>
          <w:rFonts w:hint="eastAsia" w:hAnsi="宋体" w:cs="宋体"/>
          <w:kern w:val="0"/>
          <w:sz w:val="24"/>
          <w:szCs w:val="24"/>
        </w:rPr>
      </w:pPr>
      <w:r>
        <w:rPr>
          <w:rFonts w:hint="eastAsia" w:hAnsi="宋体" w:cs="宋体"/>
          <w:kern w:val="0"/>
          <w:sz w:val="24"/>
          <w:szCs w:val="24"/>
        </w:rPr>
        <w:t>成交结果在</w:t>
      </w:r>
      <w:r>
        <w:rPr>
          <w:rFonts w:hint="eastAsia" w:ascii="宋体" w:hAnsi="宋体" w:cs="宋体"/>
          <w:kern w:val="2"/>
          <w:sz w:val="24"/>
          <w:szCs w:val="24"/>
          <w:lang w:val="en-US" w:eastAsia="zh-CN" w:bidi="ar-SA"/>
        </w:rPr>
        <w:t>南通市司法局官网</w:t>
      </w:r>
      <w:r>
        <w:rPr>
          <w:rFonts w:hint="eastAsia" w:hAnsi="宋体" w:cs="宋体"/>
          <w:kern w:val="0"/>
          <w:sz w:val="24"/>
          <w:szCs w:val="24"/>
        </w:rPr>
        <w:t>公示</w:t>
      </w:r>
      <w:r>
        <w:rPr>
          <w:rFonts w:hint="eastAsia" w:hAnsi="宋体" w:cs="宋体"/>
          <w:b/>
          <w:kern w:val="0"/>
          <w:sz w:val="24"/>
          <w:szCs w:val="24"/>
          <w:u w:val="single"/>
          <w:lang w:val="en-US" w:eastAsia="zh-CN"/>
        </w:rPr>
        <w:t>1</w:t>
      </w:r>
      <w:r>
        <w:rPr>
          <w:rFonts w:hint="eastAsia" w:hAnsi="宋体" w:cs="宋体"/>
          <w:kern w:val="0"/>
          <w:sz w:val="24"/>
          <w:szCs w:val="24"/>
        </w:rPr>
        <w:t>个工作日。《成交通知书》一经发出，采购单位改变成交结果，或者中标人放弃成交的，各自承担相应的法律责任。《成交通知书》是采购合同的组成部分。</w:t>
      </w:r>
    </w:p>
    <w:p>
      <w:pPr>
        <w:pStyle w:val="9"/>
        <w:tabs>
          <w:tab w:val="left" w:pos="1050"/>
          <w:tab w:val="right" w:leader="dot" w:pos="9402"/>
        </w:tabs>
        <w:spacing w:line="520" w:lineRule="exact"/>
        <w:ind w:left="0" w:leftChars="0"/>
        <w:jc w:val="center"/>
        <w:outlineLvl w:val="0"/>
        <w:rPr>
          <w:rFonts w:hint="eastAsia" w:hAnsi="宋体" w:cs="宋体"/>
          <w:b/>
          <w:iCs/>
          <w:w w:val="80"/>
          <w:sz w:val="44"/>
          <w:szCs w:val="44"/>
        </w:rPr>
      </w:pPr>
      <w:r>
        <w:rPr>
          <w:rFonts w:hint="eastAsia" w:hAnsi="宋体"/>
          <w:b/>
          <w:w w:val="80"/>
          <w:kern w:val="44"/>
          <w:sz w:val="44"/>
          <w:szCs w:val="44"/>
        </w:rPr>
        <w:br w:type="page"/>
      </w:r>
      <w:r>
        <w:rPr>
          <w:rFonts w:hint="eastAsia" w:hAnsi="宋体" w:cs="宋体"/>
          <w:b/>
          <w:iCs/>
          <w:w w:val="80"/>
          <w:sz w:val="44"/>
          <w:szCs w:val="44"/>
        </w:rPr>
        <w:t>第</w:t>
      </w:r>
      <w:r>
        <w:rPr>
          <w:rFonts w:hint="eastAsia" w:hAnsi="宋体" w:cs="宋体"/>
          <w:b/>
          <w:iCs/>
          <w:w w:val="80"/>
          <w:sz w:val="44"/>
          <w:szCs w:val="44"/>
          <w:lang w:val="en-US" w:eastAsia="zh-CN"/>
        </w:rPr>
        <w:t>五</w:t>
      </w:r>
      <w:r>
        <w:rPr>
          <w:rFonts w:hint="eastAsia" w:hAnsi="宋体" w:cs="宋体"/>
          <w:b/>
          <w:iCs/>
          <w:w w:val="80"/>
          <w:sz w:val="44"/>
          <w:szCs w:val="44"/>
        </w:rPr>
        <w:t>章   合同授予</w:t>
      </w:r>
    </w:p>
    <w:p>
      <w:pPr>
        <w:spacing w:line="520" w:lineRule="exact"/>
        <w:ind w:firstLine="484" w:firstLineChars="202"/>
        <w:rPr>
          <w:rFonts w:hint="eastAsia" w:hAnsi="宋体" w:cs="宋体"/>
          <w:kern w:val="0"/>
          <w:sz w:val="28"/>
          <w:szCs w:val="28"/>
        </w:rPr>
      </w:pPr>
      <w:r>
        <w:rPr>
          <w:rFonts w:hint="eastAsia" w:hAnsi="宋体" w:cs="宋体"/>
          <w:sz w:val="24"/>
          <w:szCs w:val="24"/>
        </w:rPr>
        <w:t>一、</w:t>
      </w:r>
      <w:r>
        <w:rPr>
          <w:rFonts w:hint="eastAsia" w:hAnsi="宋体" w:cs="宋体"/>
          <w:kern w:val="0"/>
          <w:sz w:val="24"/>
          <w:szCs w:val="24"/>
        </w:rPr>
        <w:t>成交供应商在《成交通知书》发出</w:t>
      </w:r>
      <w:r>
        <w:rPr>
          <w:rFonts w:hint="eastAsia" w:hAnsi="宋体" w:cs="宋体"/>
          <w:sz w:val="24"/>
          <w:szCs w:val="24"/>
          <w:lang w:val="en-US" w:eastAsia="zh-CN"/>
        </w:rPr>
        <w:t>3个日历天</w:t>
      </w:r>
      <w:r>
        <w:rPr>
          <w:rFonts w:hint="eastAsia" w:hAnsi="宋体" w:cs="宋体"/>
          <w:kern w:val="0"/>
          <w:sz w:val="24"/>
          <w:szCs w:val="24"/>
        </w:rPr>
        <w:t xml:space="preserve">须按照磋商文件确定的事项签订政府采购合同。合同一式六份，采购单位四份、供应商两份。所签合同不得对磋商文件作实质性修改。采购单位不得向成交供应商提出不合理的要求作为签订合同的条件，不得与成交供应商私下订立背离磋商文件实质性内容的协议。 </w:t>
      </w:r>
    </w:p>
    <w:p>
      <w:pPr>
        <w:snapToGrid w:val="0"/>
        <w:spacing w:line="480" w:lineRule="exact"/>
        <w:ind w:firstLine="573"/>
        <w:rPr>
          <w:rFonts w:hint="eastAsia" w:hAnsi="宋体" w:cs="宋体"/>
          <w:sz w:val="24"/>
          <w:szCs w:val="24"/>
        </w:rPr>
      </w:pPr>
      <w:r>
        <w:rPr>
          <w:rFonts w:hint="eastAsia" w:hAnsi="宋体" w:cs="宋体"/>
          <w:sz w:val="24"/>
          <w:szCs w:val="24"/>
        </w:rPr>
        <w:t>二、采购单位按合同约定积极配合中标人履约，中标人履约到位后，请以书面形式向采购单位提出验收申请，采购单位接到申请后原则上在5个工作日内及时组织相关专业技术人员，必要时邀请质检等部门共同参与验收，并出具验收报告，验收合格的原则上5个工作日内支付相应款项。</w:t>
      </w:r>
    </w:p>
    <w:p>
      <w:pPr>
        <w:snapToGrid w:val="0"/>
        <w:spacing w:line="480" w:lineRule="exact"/>
        <w:ind w:firstLine="573"/>
        <w:rPr>
          <w:rFonts w:hint="eastAsia" w:hAnsi="宋体" w:cs="宋体"/>
          <w:sz w:val="24"/>
          <w:szCs w:val="24"/>
        </w:rPr>
      </w:pPr>
      <w:r>
        <w:rPr>
          <w:rFonts w:hint="eastAsia" w:hAnsi="宋体" w:cs="宋体"/>
          <w:sz w:val="24"/>
          <w:szCs w:val="24"/>
        </w:rPr>
        <w:t>三、采购单位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pPr>
        <w:snapToGrid w:val="0"/>
        <w:spacing w:line="480" w:lineRule="exact"/>
        <w:ind w:firstLine="573"/>
        <w:rPr>
          <w:rFonts w:hint="eastAsia" w:hAnsi="宋体" w:cs="宋体"/>
          <w:sz w:val="24"/>
          <w:szCs w:val="24"/>
        </w:rPr>
      </w:pPr>
      <w:r>
        <w:rPr>
          <w:rFonts w:hint="eastAsia" w:hAnsi="宋体" w:cs="宋体"/>
          <w:sz w:val="24"/>
          <w:szCs w:val="24"/>
        </w:rPr>
        <w:t>四、中标人出现违约情形，应当及时纠正或补偿；造成损失的，按合同约定追究违约责任；发现有假冒、伪劣、走私产品、商业贿赂等违法情形的，应由采购单位移交工商、质监、公安等行政执法部门依法查处。</w:t>
      </w:r>
    </w:p>
    <w:p>
      <w:pPr>
        <w:snapToGrid w:val="0"/>
        <w:spacing w:line="480" w:lineRule="exact"/>
        <w:ind w:firstLine="573"/>
        <w:rPr>
          <w:rFonts w:hint="eastAsia" w:hAnsi="宋体" w:cs="宋体"/>
          <w:sz w:val="24"/>
          <w:szCs w:val="24"/>
        </w:rPr>
      </w:pPr>
      <w:r>
        <w:rPr>
          <w:rFonts w:hint="eastAsia" w:hAnsi="宋体" w:cs="宋体"/>
          <w:sz w:val="24"/>
          <w:szCs w:val="24"/>
          <w:lang w:val="en-US" w:eastAsia="zh-CN"/>
        </w:rPr>
        <w:t>五</w:t>
      </w:r>
      <w:r>
        <w:rPr>
          <w:rFonts w:hint="eastAsia" w:hAnsi="宋体" w:cs="宋体"/>
          <w:sz w:val="24"/>
          <w:szCs w:val="24"/>
        </w:rPr>
        <w:t>、不响应付款方式的，视同响应文件无效，按无效响应文件处理。</w:t>
      </w:r>
    </w:p>
    <w:p>
      <w:pPr>
        <w:snapToGrid w:val="0"/>
        <w:spacing w:line="480" w:lineRule="exact"/>
        <w:ind w:firstLine="573"/>
        <w:rPr>
          <w:rFonts w:hint="eastAsia" w:hAnsi="宋体" w:cs="宋体"/>
          <w:sz w:val="24"/>
          <w:szCs w:val="24"/>
        </w:rPr>
      </w:pPr>
      <w:r>
        <w:rPr>
          <w:rFonts w:hint="eastAsia" w:hAnsi="宋体" w:cs="宋体"/>
          <w:sz w:val="24"/>
          <w:szCs w:val="24"/>
          <w:lang w:val="en-US" w:eastAsia="zh-CN"/>
        </w:rPr>
        <w:t>六</w:t>
      </w:r>
      <w:r>
        <w:rPr>
          <w:rFonts w:hint="eastAsia" w:hAnsi="宋体" w:cs="宋体"/>
          <w:sz w:val="24"/>
          <w:szCs w:val="24"/>
        </w:rPr>
        <w:t>、付款方式详见磋商文件第</w:t>
      </w:r>
      <w:r>
        <w:rPr>
          <w:rFonts w:hint="eastAsia" w:hAnsi="宋体" w:cs="宋体"/>
          <w:sz w:val="24"/>
          <w:szCs w:val="24"/>
          <w:lang w:val="en-US" w:eastAsia="zh-CN"/>
        </w:rPr>
        <w:t>三</w:t>
      </w:r>
      <w:r>
        <w:rPr>
          <w:rFonts w:hint="eastAsia" w:hAnsi="宋体" w:cs="宋体"/>
          <w:sz w:val="24"/>
          <w:szCs w:val="24"/>
        </w:rPr>
        <w:t>章。</w:t>
      </w:r>
    </w:p>
    <w:p>
      <w:pPr>
        <w:snapToGrid w:val="0"/>
        <w:spacing w:line="480" w:lineRule="exact"/>
        <w:ind w:firstLine="573"/>
        <w:rPr>
          <w:rFonts w:hint="eastAsia" w:hAnsi="宋体" w:cs="宋体"/>
          <w:sz w:val="24"/>
          <w:szCs w:val="24"/>
        </w:rPr>
      </w:pPr>
      <w:r>
        <w:rPr>
          <w:rFonts w:hint="eastAsia" w:hAnsi="宋体" w:cs="宋体"/>
          <w:sz w:val="24"/>
          <w:szCs w:val="24"/>
          <w:lang w:val="en-US" w:eastAsia="zh-CN"/>
        </w:rPr>
        <w:t>七</w:t>
      </w:r>
      <w:r>
        <w:rPr>
          <w:rFonts w:hint="eastAsia" w:hAnsi="宋体" w:cs="宋体"/>
          <w:sz w:val="24"/>
          <w:szCs w:val="24"/>
        </w:rPr>
        <w:t>、以上项目款的支付不计息。</w:t>
      </w:r>
    </w:p>
    <w:p>
      <w:pPr>
        <w:snapToGrid w:val="0"/>
        <w:spacing w:line="520" w:lineRule="exact"/>
        <w:ind w:firstLine="573"/>
        <w:jc w:val="center"/>
        <w:rPr>
          <w:rFonts w:hAnsi="宋体" w:cs="宋体"/>
          <w:kern w:val="0"/>
          <w:sz w:val="28"/>
          <w:szCs w:val="28"/>
        </w:rPr>
      </w:pPr>
    </w:p>
    <w:p>
      <w:pPr>
        <w:snapToGrid w:val="0"/>
        <w:spacing w:line="520" w:lineRule="exact"/>
        <w:ind w:firstLine="573"/>
        <w:jc w:val="center"/>
        <w:rPr>
          <w:rFonts w:hAnsi="宋体"/>
          <w:b/>
          <w:w w:val="80"/>
          <w:kern w:val="44"/>
          <w:sz w:val="44"/>
          <w:szCs w:val="44"/>
        </w:rPr>
      </w:pPr>
    </w:p>
    <w:p>
      <w:pPr>
        <w:snapToGrid w:val="0"/>
        <w:spacing w:line="520" w:lineRule="exact"/>
        <w:ind w:firstLine="573"/>
        <w:jc w:val="center"/>
        <w:rPr>
          <w:rFonts w:hAnsi="宋体"/>
          <w:b/>
          <w:w w:val="80"/>
          <w:kern w:val="44"/>
          <w:sz w:val="44"/>
          <w:szCs w:val="44"/>
        </w:rPr>
      </w:pPr>
    </w:p>
    <w:p>
      <w:pPr>
        <w:snapToGrid w:val="0"/>
        <w:spacing w:line="520" w:lineRule="exact"/>
        <w:ind w:firstLine="573"/>
        <w:jc w:val="center"/>
        <w:rPr>
          <w:rFonts w:hAnsi="宋体"/>
          <w:b/>
          <w:w w:val="80"/>
          <w:kern w:val="44"/>
          <w:sz w:val="44"/>
          <w:szCs w:val="44"/>
        </w:rPr>
      </w:pPr>
    </w:p>
    <w:p>
      <w:pPr>
        <w:snapToGrid w:val="0"/>
        <w:spacing w:line="520" w:lineRule="exact"/>
        <w:ind w:firstLine="573"/>
        <w:jc w:val="center"/>
        <w:rPr>
          <w:rFonts w:hAnsi="宋体"/>
          <w:b/>
          <w:w w:val="80"/>
          <w:kern w:val="44"/>
          <w:sz w:val="44"/>
          <w:szCs w:val="44"/>
        </w:rPr>
      </w:pPr>
    </w:p>
    <w:p>
      <w:pPr>
        <w:snapToGrid w:val="0"/>
        <w:spacing w:line="520" w:lineRule="exact"/>
        <w:ind w:firstLine="573"/>
        <w:jc w:val="center"/>
        <w:rPr>
          <w:rFonts w:hAnsi="宋体"/>
          <w:b/>
          <w:w w:val="80"/>
          <w:kern w:val="44"/>
          <w:sz w:val="44"/>
          <w:szCs w:val="44"/>
        </w:rPr>
      </w:pPr>
    </w:p>
    <w:p>
      <w:pPr>
        <w:snapToGrid w:val="0"/>
        <w:spacing w:line="520" w:lineRule="exact"/>
        <w:ind w:firstLine="573"/>
        <w:jc w:val="center"/>
        <w:rPr>
          <w:rFonts w:hAnsi="宋体"/>
          <w:b/>
          <w:w w:val="80"/>
          <w:kern w:val="44"/>
          <w:sz w:val="44"/>
          <w:szCs w:val="44"/>
        </w:rPr>
      </w:pPr>
    </w:p>
    <w:p>
      <w:pPr>
        <w:snapToGrid w:val="0"/>
        <w:spacing w:line="520" w:lineRule="exact"/>
        <w:ind w:firstLine="573"/>
        <w:jc w:val="center"/>
        <w:rPr>
          <w:rFonts w:hAnsi="宋体"/>
          <w:b/>
          <w:w w:val="80"/>
          <w:kern w:val="44"/>
          <w:sz w:val="44"/>
          <w:szCs w:val="44"/>
        </w:rPr>
      </w:pPr>
    </w:p>
    <w:p>
      <w:pPr>
        <w:snapToGrid w:val="0"/>
        <w:spacing w:line="520" w:lineRule="exact"/>
        <w:ind w:firstLine="573"/>
        <w:jc w:val="center"/>
        <w:rPr>
          <w:rFonts w:hAnsi="宋体"/>
          <w:sz w:val="28"/>
          <w:szCs w:val="28"/>
        </w:rPr>
      </w:pPr>
      <w:r>
        <w:rPr>
          <w:rFonts w:hAnsi="宋体"/>
          <w:b/>
          <w:w w:val="80"/>
          <w:kern w:val="44"/>
          <w:sz w:val="44"/>
          <w:szCs w:val="44"/>
        </w:rPr>
        <w:br w:type="page"/>
      </w:r>
      <w:r>
        <w:rPr>
          <w:rFonts w:hAnsi="宋体"/>
          <w:b/>
          <w:w w:val="80"/>
          <w:kern w:val="44"/>
          <w:sz w:val="44"/>
          <w:szCs w:val="44"/>
        </w:rPr>
        <w:t>第</w:t>
      </w:r>
      <w:r>
        <w:rPr>
          <w:rFonts w:hint="eastAsia" w:hAnsi="宋体"/>
          <w:b/>
          <w:w w:val="80"/>
          <w:kern w:val="44"/>
          <w:sz w:val="44"/>
          <w:szCs w:val="44"/>
          <w:lang w:val="en-US" w:eastAsia="zh-CN"/>
        </w:rPr>
        <w:t>六</w:t>
      </w:r>
      <w:r>
        <w:rPr>
          <w:rFonts w:hAnsi="宋体"/>
          <w:b/>
          <w:w w:val="80"/>
          <w:kern w:val="44"/>
          <w:sz w:val="44"/>
          <w:szCs w:val="44"/>
        </w:rPr>
        <w:t xml:space="preserve">章 </w:t>
      </w:r>
      <w:r>
        <w:rPr>
          <w:rFonts w:hint="eastAsia" w:hAnsi="宋体"/>
          <w:b/>
          <w:w w:val="80"/>
          <w:kern w:val="44"/>
          <w:sz w:val="44"/>
          <w:szCs w:val="44"/>
        </w:rPr>
        <w:t xml:space="preserve"> 质疑提出和处理</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格式请在</w:t>
      </w:r>
      <w:r>
        <w:rPr>
          <w:rFonts w:hint="eastAsia" w:hAnsi="宋体" w:cs="宋体"/>
          <w:sz w:val="24"/>
          <w:szCs w:val="24"/>
          <w:lang w:eastAsia="zh-CN"/>
        </w:rPr>
        <w:t>南通市公共资源交易网</w:t>
      </w:r>
      <w:r>
        <w:rPr>
          <w:rFonts w:hint="eastAsia" w:hAnsi="宋体" w:cs="宋体"/>
          <w:sz w:val="24"/>
          <w:szCs w:val="24"/>
        </w:rPr>
        <w:t>“下载中心--有关质疑资料”下载</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一、质疑的提出</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1、质疑人必须是直接参加本次磋商活动的当事人。</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 xml:space="preserve">2、下载磋商文件的供应商应根据第二章“投标供应商须知”中第一条第4款的约定提出；响应文件接收截止后，供应商未进行磋商登记的，不能就响应文件接收截止后的招投标过程、成交结果提出质疑；在磋商过程中，凡主持人或评审小组明确提出须由供应商确认的事项，供应商当场无异议的，事后不得提出质疑。  </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或采购代理机构。采购单位或采购代理机构不具有法定调查、认定权限。</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4、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对不能提供相关佐证材料的、涉及商业秘密的、非书面形式的、非送达的、匿名的《质疑函》将不予受理。</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相关佐证材料要具备客观性、关联性、合法性，无法查实的（如宣传册、媒体报道、猜测、推理等）不能作为佐证材料。</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采购单位或采购代理机构不负责搜集相关佐证材料等工作。</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二、《质疑函》的受理和回复</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1、《质疑函》须由质疑人的</w:t>
      </w:r>
      <w:r>
        <w:rPr>
          <w:rFonts w:hint="eastAsia" w:hAnsi="宋体" w:cs="宋体"/>
          <w:sz w:val="24"/>
          <w:szCs w:val="24"/>
          <w:lang w:eastAsia="zh-CN"/>
        </w:rPr>
        <w:t>法定代表</w:t>
      </w:r>
      <w:r>
        <w:rPr>
          <w:rFonts w:hint="eastAsia" w:hAnsi="宋体" w:cs="宋体"/>
          <w:sz w:val="24"/>
          <w:szCs w:val="24"/>
        </w:rPr>
        <w:t>或参加本次磋商被授权人送达采购单位和采购代理机构。</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2、对符合提出质疑要求的，采购单位、采购代理机构签收并出具《质疑受理通知书》。在处理过程中，发现需要质疑人进一步补充相关佐证材料的，请质疑人在规定的时间内提供，质疑回复时间相应顺延。质疑人不能按时提供相关佐证材料的，视同放弃质疑。</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3、对不符合提出质疑要求的，出具《质疑退回通知书》并提出相关补充材料要求，质疑人未在规定的时间内提供补充佐证材料的，视同放弃质疑。</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4、采购单位、采购代理机构负责将质疑人提出的质疑相关材料提供给相关专家或评审小组审核，并将审核意见回复质疑人。</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5、因质疑情况复杂，组织论证或审查时间较长的，采购单位、采购代理机构以书面形式通知质疑人，可适当延长质疑回复处理时间。</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三、质疑处理</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1、质疑成立的处理。采购单位或采购代理机构终止采购，并建议有关部门给相关当事人予以处理。</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2、质疑不成立的处理。</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1）质疑人书面《申请撤回质疑函》的，不作违约处理。</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2）质疑人在规定的时间内不配合进行质疑调查处理的，按自动撤回《质疑函》处理。</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3）质疑人不按《质疑函》格式就提出质疑的，作违约处理。同时，视情列入不良供应商名单。</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4）质疑人虽提供了相关佐证材料，但不能证明其质疑成立的，采购单位或采购代理机构请质疑人补充相关佐证材料，仍不能证明其质疑成立的，作违约处理。并将其列入不良供应商名单。</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5）质疑人不能提供相关佐证材料的，采购单位、采购代理机构已指出，质疑人仍然坚持提出质疑的，作违约处理。同时，列入不良供应商名单。</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6）对明显有违事实的、经相关专家或评审小组认定无依据的、经其他供应商举证无依据的质疑，作违约处理，列入不良供应商名单；同时，对其中每一项不成立的质疑给予质疑人1年内禁入本区域内的政府采购活动的违约处理，依次类推；视情在相关媒体予以披露。</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7）质疑人承担使用虚假材料或恶意方式质疑的法律责任。</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政府采购活动的违约处理。</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五、投诉不成立的作违约处理。供应商进行质疑后，采购单位回复质疑不成立，供应商仍进行投诉的，并最终投诉不成立的，作违约处理。采购单位有权对其在1至3年内禁入由采购单位组织的政府采购活动的违约处理。</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六、《质疑函》《质疑回复函》，质疑、举报、投诉不成立的等相关情况，视情在相关媒体予以披露。并建议相关政府采购机构对该供应商同步实施1至3年内禁入。</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七、质疑供应商对采购单位或代理机构的答复不满意或者采购单位或代理机构未在规定的时间内作出答复的，可以在答复期满后15个工作日内向政府采购监督管理部门投诉。</w:t>
      </w:r>
    </w:p>
    <w:p>
      <w:pPr>
        <w:spacing w:line="500" w:lineRule="exact"/>
        <w:ind w:firstLine="480" w:firstLineChars="200"/>
        <w:rPr>
          <w:rFonts w:hint="eastAsia" w:hAnsi="宋体"/>
          <w:bCs/>
          <w:sz w:val="24"/>
          <w:szCs w:val="24"/>
        </w:rPr>
      </w:pPr>
    </w:p>
    <w:p>
      <w:pPr>
        <w:pStyle w:val="3"/>
        <w:keepNext w:val="0"/>
        <w:keepLines w:val="0"/>
        <w:adjustRightInd w:val="0"/>
        <w:snapToGrid w:val="0"/>
        <w:spacing w:before="0" w:after="0" w:line="800" w:lineRule="exact"/>
        <w:jc w:val="center"/>
        <w:textAlignment w:val="baseline"/>
        <w:rPr>
          <w:rFonts w:ascii="宋体" w:hAnsi="宋体" w:eastAsia="宋体"/>
          <w:w w:val="80"/>
          <w:szCs w:val="44"/>
        </w:rPr>
      </w:pPr>
      <w:r>
        <w:rPr>
          <w:rFonts w:ascii="宋体" w:hAnsi="宋体" w:eastAsia="宋体"/>
          <w:w w:val="80"/>
          <w:szCs w:val="44"/>
        </w:rPr>
        <w:br w:type="page"/>
      </w:r>
      <w:r>
        <w:rPr>
          <w:rFonts w:hint="eastAsia" w:ascii="宋体" w:hAnsi="宋体" w:eastAsia="宋体"/>
          <w:w w:val="80"/>
          <w:szCs w:val="44"/>
        </w:rPr>
        <w:t>第</w:t>
      </w:r>
      <w:r>
        <w:rPr>
          <w:rFonts w:hint="eastAsia" w:ascii="宋体" w:hAnsi="宋体" w:eastAsia="宋体"/>
          <w:w w:val="80"/>
          <w:szCs w:val="44"/>
          <w:lang w:val="en-US" w:eastAsia="zh-CN"/>
        </w:rPr>
        <w:t>七</w:t>
      </w:r>
      <w:r>
        <w:rPr>
          <w:rFonts w:hint="eastAsia" w:ascii="宋体" w:hAnsi="宋体" w:eastAsia="宋体"/>
          <w:w w:val="80"/>
          <w:szCs w:val="44"/>
        </w:rPr>
        <w:t>章  响应文件组成及格式</w:t>
      </w:r>
    </w:p>
    <w:p>
      <w:pPr>
        <w:adjustRightInd w:val="0"/>
        <w:snapToGrid w:val="0"/>
        <w:spacing w:line="480" w:lineRule="exact"/>
        <w:ind w:firstLine="487" w:firstLineChars="202"/>
        <w:jc w:val="left"/>
        <w:rPr>
          <w:rFonts w:hint="eastAsia" w:hAnsi="宋体" w:cs="宋体"/>
          <w:b/>
          <w:bCs/>
          <w:sz w:val="24"/>
          <w:szCs w:val="24"/>
        </w:rPr>
      </w:pPr>
      <w:r>
        <w:rPr>
          <w:rFonts w:hint="eastAsia" w:hAnsi="宋体" w:cs="宋体"/>
          <w:b/>
          <w:bCs/>
          <w:sz w:val="24"/>
          <w:szCs w:val="24"/>
        </w:rPr>
        <w:t>响应文件由资格审查文件、技术响应文件、商务报价响应文件三部分组成。本次竞争性磋商采用资格后审方式，供应商须将资格审查文件作为响应文件组成部分，按磋商文件要求装订密封后一起</w:t>
      </w:r>
      <w:r>
        <w:rPr>
          <w:rFonts w:hint="eastAsia" w:hAnsi="宋体" w:cs="宋体"/>
          <w:b/>
          <w:bCs/>
          <w:sz w:val="24"/>
          <w:szCs w:val="24"/>
          <w:lang w:val="en-US" w:eastAsia="zh-CN"/>
        </w:rPr>
        <w:t>递交</w:t>
      </w:r>
      <w:r>
        <w:rPr>
          <w:rFonts w:hint="eastAsia" w:hAnsi="宋体" w:cs="宋体"/>
          <w:b/>
          <w:bCs/>
          <w:sz w:val="24"/>
          <w:szCs w:val="24"/>
        </w:rPr>
        <w:t xml:space="preserve">。 </w:t>
      </w:r>
    </w:p>
    <w:p>
      <w:pPr>
        <w:adjustRightInd w:val="0"/>
        <w:snapToGrid w:val="0"/>
        <w:spacing w:line="480" w:lineRule="exact"/>
        <w:ind w:firstLine="487" w:firstLineChars="202"/>
        <w:jc w:val="left"/>
        <w:outlineLvl w:val="1"/>
        <w:rPr>
          <w:rFonts w:hint="eastAsia" w:hAnsi="宋体" w:cs="宋体"/>
          <w:b/>
          <w:bCs/>
          <w:sz w:val="24"/>
          <w:szCs w:val="24"/>
        </w:rPr>
      </w:pPr>
      <w:r>
        <w:rPr>
          <w:rFonts w:hint="eastAsia" w:hAnsi="宋体" w:cs="宋体"/>
          <w:b/>
          <w:bCs/>
          <w:sz w:val="24"/>
          <w:szCs w:val="24"/>
        </w:rPr>
        <w:t>一、资格审查文件（单独密封）：</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1、</w:t>
      </w:r>
      <w:r>
        <w:rPr>
          <w:rFonts w:hint="eastAsia" w:ascii="宋体" w:hAnsi="宋体" w:eastAsia="宋体" w:cs="宋体"/>
          <w:sz w:val="21"/>
          <w:szCs w:val="21"/>
          <w:lang w:val="en-US" w:eastAsia="zh-CN"/>
        </w:rPr>
        <w:t>投标供应商必须具有独立的法人资格，提供有效的营业执照及税务登记证复印件（或者是三证合一的营业执照复印件），有能力提供本次采购项目所要求的服务。</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2、</w:t>
      </w:r>
      <w:r>
        <w:rPr>
          <w:rFonts w:hint="eastAsia" w:ascii="宋体" w:hAnsi="宋体" w:eastAsia="宋体" w:cs="宋体"/>
          <w:sz w:val="21"/>
          <w:szCs w:val="21"/>
          <w:lang w:val="en-US" w:eastAsia="zh-CN"/>
        </w:rPr>
        <w:t>投标供应商法定代表人参加投标的，必须提供法定代表人身份证明及法定代表人本人身份证复印件；非法定代表人参加投标的，必须提供法定代表人签字或盖章的授权委托书及法定代表人、被授权人的两人身份证的复印件。</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3、</w:t>
      </w:r>
      <w:r>
        <w:rPr>
          <w:rFonts w:hint="eastAsia" w:ascii="宋体" w:hAnsi="宋体" w:eastAsia="宋体" w:cs="宋体"/>
          <w:sz w:val="21"/>
          <w:szCs w:val="21"/>
          <w:lang w:val="en-US" w:eastAsia="zh-CN"/>
        </w:rPr>
        <w:t>投标供应商须提供参与本次项目政府采购活动前三年内，在经营活动中没有重大违法记录的书面《无重大违法记录声明函》（格式参见第七章）。</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4、关于资格文件的声明函（格式参见第七章）。</w:t>
      </w:r>
    </w:p>
    <w:p>
      <w:pPr>
        <w:adjustRightInd w:val="0"/>
        <w:snapToGrid w:val="0"/>
        <w:spacing w:line="400" w:lineRule="exact"/>
        <w:ind w:firstLine="482" w:firstLineChars="200"/>
        <w:jc w:val="left"/>
        <w:rPr>
          <w:rFonts w:hint="eastAsia" w:hAnsi="宋体"/>
          <w:b/>
          <w:sz w:val="24"/>
          <w:szCs w:val="24"/>
        </w:rPr>
      </w:pPr>
      <w:r>
        <w:rPr>
          <w:rFonts w:hint="eastAsia" w:hAnsi="宋体"/>
          <w:b/>
          <w:sz w:val="24"/>
          <w:szCs w:val="24"/>
        </w:rPr>
        <w:t>以上材料如为复印件均需加盖投标单位公章。</w:t>
      </w:r>
    </w:p>
    <w:p>
      <w:pPr>
        <w:numPr>
          <w:ilvl w:val="0"/>
          <w:numId w:val="4"/>
        </w:numPr>
        <w:spacing w:line="480" w:lineRule="exact"/>
        <w:ind w:firstLine="482" w:firstLineChars="200"/>
        <w:rPr>
          <w:rFonts w:hint="eastAsia" w:hAnsi="宋体"/>
          <w:b/>
          <w:bCs/>
          <w:sz w:val="24"/>
          <w:szCs w:val="24"/>
        </w:rPr>
      </w:pPr>
      <w:r>
        <w:rPr>
          <w:rFonts w:hint="eastAsia" w:hAnsi="宋体"/>
          <w:b/>
          <w:bCs/>
          <w:sz w:val="24"/>
          <w:szCs w:val="24"/>
        </w:rPr>
        <w:t>技术响应文件（单独密封）：</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1</w:t>
      </w:r>
      <w:r>
        <w:rPr>
          <w:rFonts w:hint="eastAsia" w:ascii="宋体" w:hAnsi="宋体" w:eastAsia="宋体" w:cs="宋体"/>
          <w:sz w:val="21"/>
          <w:szCs w:val="21"/>
          <w:lang w:val="en-US" w:eastAsia="zh-CN"/>
        </w:rPr>
        <w:t>、评标办法中所涉及的事项需提供的所有资料；</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2</w:t>
      </w:r>
      <w:r>
        <w:rPr>
          <w:rFonts w:hint="eastAsia" w:ascii="宋体" w:hAnsi="宋体" w:eastAsia="宋体" w:cs="宋体"/>
          <w:sz w:val="21"/>
          <w:szCs w:val="21"/>
          <w:lang w:val="en-US" w:eastAsia="zh-CN"/>
        </w:rPr>
        <w:t>、评标办法中未涉及的事项，投标人认为需要提交的其他资料；</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3</w:t>
      </w:r>
      <w:r>
        <w:rPr>
          <w:rFonts w:hint="eastAsia" w:ascii="宋体" w:hAnsi="宋体" w:eastAsia="宋体" w:cs="宋体"/>
          <w:sz w:val="21"/>
          <w:szCs w:val="21"/>
          <w:lang w:val="en-US" w:eastAsia="zh-CN"/>
        </w:rPr>
        <w:t>、招标文件中要求提供的其他材料。</w:t>
      </w:r>
    </w:p>
    <w:p>
      <w:pPr>
        <w:keepNext w:val="0"/>
        <w:keepLines w:val="0"/>
        <w:pageBreakBefore w:val="0"/>
        <w:kinsoku/>
        <w:wordWrap/>
        <w:overflowPunct/>
        <w:topLinePunct w:val="0"/>
        <w:autoSpaceDE/>
        <w:autoSpaceDN/>
        <w:bidi w:val="0"/>
        <w:adjustRightInd w:val="0"/>
        <w:snapToGrid w:val="0"/>
        <w:spacing w:line="440" w:lineRule="exact"/>
        <w:ind w:firstLine="482" w:firstLineChars="200"/>
        <w:jc w:val="left"/>
        <w:textAlignment w:val="auto"/>
        <w:rPr>
          <w:rFonts w:hint="eastAsia" w:hAnsi="宋体" w:cs="宋体"/>
          <w:b/>
          <w:bCs/>
          <w:sz w:val="24"/>
          <w:szCs w:val="24"/>
        </w:rPr>
      </w:pPr>
      <w:r>
        <w:rPr>
          <w:rFonts w:hint="eastAsia" w:hAnsi="宋体" w:cs="宋体"/>
          <w:b/>
          <w:bCs/>
          <w:sz w:val="24"/>
          <w:szCs w:val="24"/>
        </w:rPr>
        <w:t>特别提醒：</w:t>
      </w:r>
    </w:p>
    <w:p>
      <w:pPr>
        <w:adjustRightInd w:val="0"/>
        <w:snapToGrid w:val="0"/>
        <w:spacing w:line="480" w:lineRule="exact"/>
        <w:ind w:firstLine="482" w:firstLineChars="200"/>
        <w:jc w:val="left"/>
        <w:rPr>
          <w:rFonts w:hint="eastAsia" w:ascii="宋体" w:hAnsi="宋体" w:cs="宋体"/>
          <w:b/>
          <w:bCs/>
          <w:sz w:val="24"/>
          <w:szCs w:val="24"/>
        </w:rPr>
      </w:pPr>
      <w:r>
        <w:rPr>
          <w:rFonts w:hint="eastAsia" w:ascii="宋体" w:hAnsi="宋体" w:cs="宋体"/>
          <w:b/>
          <w:bCs/>
          <w:sz w:val="24"/>
          <w:szCs w:val="24"/>
        </w:rPr>
        <w:t xml:space="preserve">特别提醒：“资格审查文件”“技术响应文件”所须提供的材料按磋商文件要求装订，密封，递交。“资格审查文件”“技术响应文件”涉及的相关原件请带至开标现场备查。未携带原件或因携带原件不全所引起的后果由投标人自行承担。 </w:t>
      </w:r>
    </w:p>
    <w:p>
      <w:pPr>
        <w:adjustRightInd w:val="0"/>
        <w:snapToGrid w:val="0"/>
        <w:spacing w:line="480" w:lineRule="exact"/>
        <w:ind w:firstLine="482" w:firstLineChars="200"/>
        <w:jc w:val="left"/>
        <w:rPr>
          <w:rFonts w:hint="eastAsia" w:hAnsi="宋体" w:cs="宋体"/>
          <w:b/>
          <w:bCs/>
          <w:sz w:val="24"/>
          <w:szCs w:val="24"/>
        </w:rPr>
      </w:pPr>
      <w:r>
        <w:rPr>
          <w:rFonts w:hint="eastAsia" w:hAnsi="宋体" w:cs="宋体"/>
          <w:b/>
          <w:bCs/>
          <w:sz w:val="24"/>
          <w:szCs w:val="24"/>
        </w:rPr>
        <w:t>三、商务报价响应文件（单独密封）</w:t>
      </w:r>
    </w:p>
    <w:p>
      <w:pPr>
        <w:spacing w:line="480" w:lineRule="exact"/>
        <w:ind w:firstLine="480" w:firstLineChars="200"/>
        <w:rPr>
          <w:rFonts w:hint="eastAsia" w:hAnsi="宋体" w:cs="宋体"/>
          <w:sz w:val="24"/>
          <w:szCs w:val="24"/>
        </w:rPr>
      </w:pPr>
      <w:r>
        <w:rPr>
          <w:rFonts w:hint="eastAsia" w:hAnsi="宋体" w:cs="宋体"/>
          <w:sz w:val="24"/>
          <w:szCs w:val="24"/>
        </w:rPr>
        <w:t>1、竞争性磋商响应函（格式参见</w:t>
      </w:r>
      <w:r>
        <w:rPr>
          <w:rFonts w:hint="eastAsia" w:hAnsi="宋体" w:cs="宋体"/>
          <w:sz w:val="24"/>
          <w:szCs w:val="24"/>
          <w:lang w:eastAsia="zh-CN"/>
        </w:rPr>
        <w:t>第七章</w:t>
      </w:r>
      <w:r>
        <w:rPr>
          <w:rFonts w:hint="eastAsia" w:hAnsi="宋体" w:cs="宋体"/>
          <w:sz w:val="24"/>
          <w:szCs w:val="24"/>
        </w:rPr>
        <w:t>）；</w:t>
      </w:r>
    </w:p>
    <w:p>
      <w:pPr>
        <w:spacing w:line="480" w:lineRule="exact"/>
        <w:ind w:firstLine="480" w:firstLineChars="200"/>
        <w:rPr>
          <w:rFonts w:hint="eastAsia" w:hAnsi="宋体" w:cs="宋体"/>
          <w:sz w:val="24"/>
          <w:szCs w:val="24"/>
        </w:rPr>
      </w:pPr>
      <w:r>
        <w:rPr>
          <w:rFonts w:hint="eastAsia" w:hAnsi="宋体" w:cs="宋体"/>
          <w:sz w:val="24"/>
          <w:szCs w:val="24"/>
        </w:rPr>
        <w:t>2、磋商响应报价表（格式参见</w:t>
      </w:r>
      <w:r>
        <w:rPr>
          <w:rFonts w:hint="eastAsia" w:hAnsi="宋体" w:cs="宋体"/>
          <w:sz w:val="24"/>
          <w:szCs w:val="24"/>
          <w:lang w:eastAsia="zh-CN"/>
        </w:rPr>
        <w:t>第七章</w:t>
      </w:r>
      <w:r>
        <w:rPr>
          <w:rFonts w:hint="eastAsia" w:hAnsi="宋体" w:cs="宋体"/>
          <w:sz w:val="24"/>
          <w:szCs w:val="24"/>
        </w:rPr>
        <w:t>）；</w:t>
      </w:r>
    </w:p>
    <w:p>
      <w:pPr>
        <w:spacing w:line="480" w:lineRule="exact"/>
        <w:ind w:firstLine="480" w:firstLineChars="200"/>
        <w:rPr>
          <w:rFonts w:hint="eastAsia" w:hAnsi="宋体" w:cs="宋体"/>
          <w:sz w:val="24"/>
          <w:szCs w:val="24"/>
        </w:rPr>
      </w:pPr>
      <w:r>
        <w:rPr>
          <w:rFonts w:hint="eastAsia" w:hAnsi="宋体" w:cs="宋体"/>
          <w:sz w:val="24"/>
          <w:szCs w:val="24"/>
        </w:rPr>
        <w:t>3、磋商响应报价明细表（格式自拟）</w:t>
      </w:r>
    </w:p>
    <w:p>
      <w:pPr>
        <w:widowControl/>
        <w:jc w:val="left"/>
        <w:rPr>
          <w:rFonts w:hAnsi="宋体"/>
          <w:b/>
          <w:bCs/>
          <w:sz w:val="24"/>
          <w:szCs w:val="24"/>
        </w:rPr>
      </w:pPr>
      <w:r>
        <w:rPr>
          <w:rFonts w:hint="eastAsia" w:hAnsi="宋体"/>
          <w:b/>
          <w:sz w:val="24"/>
          <w:szCs w:val="24"/>
        </w:rPr>
        <w:br w:type="page"/>
      </w:r>
      <w:r>
        <w:rPr>
          <w:rFonts w:hint="eastAsia" w:hAnsi="宋体"/>
          <w:b/>
          <w:sz w:val="24"/>
          <w:szCs w:val="24"/>
        </w:rPr>
        <w:t>附件:</w:t>
      </w:r>
    </w:p>
    <w:p>
      <w:pPr>
        <w:snapToGrid w:val="0"/>
        <w:spacing w:line="520" w:lineRule="exact"/>
        <w:jc w:val="center"/>
        <w:outlineLvl w:val="4"/>
        <w:rPr>
          <w:rFonts w:hint="eastAsia" w:hAnsi="宋体" w:cs="宋体"/>
          <w:b/>
          <w:bCs/>
          <w:sz w:val="24"/>
          <w:szCs w:val="24"/>
        </w:rPr>
      </w:pPr>
      <w:r>
        <w:rPr>
          <w:rFonts w:hint="eastAsia" w:hAnsi="宋体" w:cs="宋体"/>
          <w:b/>
          <w:bCs/>
          <w:sz w:val="24"/>
          <w:szCs w:val="24"/>
        </w:rPr>
        <w:t>1、</w:t>
      </w:r>
      <w:r>
        <w:rPr>
          <w:rFonts w:hint="eastAsia" w:hAnsi="宋体" w:cs="宋体"/>
          <w:b/>
          <w:bCs/>
          <w:sz w:val="24"/>
          <w:szCs w:val="24"/>
          <w:lang w:eastAsia="zh-CN"/>
        </w:rPr>
        <w:t>法定代表</w:t>
      </w:r>
      <w:r>
        <w:rPr>
          <w:rFonts w:hint="eastAsia" w:hAnsi="宋体" w:cs="宋体"/>
          <w:b/>
          <w:bCs/>
          <w:sz w:val="24"/>
          <w:szCs w:val="24"/>
        </w:rPr>
        <w:t>身份证明</w:t>
      </w:r>
    </w:p>
    <w:p>
      <w:pPr>
        <w:snapToGrid w:val="0"/>
        <w:spacing w:line="520" w:lineRule="exact"/>
        <w:jc w:val="center"/>
        <w:rPr>
          <w:rFonts w:hint="eastAsia" w:hAnsi="宋体" w:cs="宋体"/>
          <w:sz w:val="24"/>
          <w:szCs w:val="24"/>
        </w:rPr>
      </w:pPr>
      <w:r>
        <w:rPr>
          <w:rFonts w:hint="eastAsia" w:hAnsi="宋体" w:cs="宋体"/>
          <w:sz w:val="24"/>
          <w:szCs w:val="24"/>
        </w:rPr>
        <w:t>（</w:t>
      </w:r>
      <w:r>
        <w:rPr>
          <w:rFonts w:hint="eastAsia" w:hAnsi="宋体" w:cs="宋体"/>
          <w:sz w:val="24"/>
          <w:szCs w:val="24"/>
          <w:lang w:eastAsia="zh-CN"/>
        </w:rPr>
        <w:t>法定代表</w:t>
      </w:r>
      <w:r>
        <w:rPr>
          <w:rFonts w:hint="eastAsia" w:hAnsi="宋体" w:cs="宋体"/>
          <w:sz w:val="24"/>
          <w:szCs w:val="24"/>
        </w:rPr>
        <w:t>参加投标，须出示此证明）</w:t>
      </w:r>
    </w:p>
    <w:p>
      <w:pPr>
        <w:snapToGrid w:val="0"/>
        <w:spacing w:line="520" w:lineRule="exact"/>
        <w:jc w:val="center"/>
        <w:rPr>
          <w:rFonts w:hint="eastAsia" w:hAnsi="宋体" w:cs="宋体"/>
          <w:sz w:val="24"/>
          <w:szCs w:val="24"/>
        </w:rPr>
      </w:pPr>
    </w:p>
    <w:p>
      <w:pPr>
        <w:snapToGrid w:val="0"/>
        <w:spacing w:line="520" w:lineRule="exact"/>
        <w:rPr>
          <w:rFonts w:hint="eastAsia" w:hAnsi="宋体" w:cs="宋体"/>
          <w:sz w:val="24"/>
          <w:szCs w:val="24"/>
        </w:rPr>
      </w:pPr>
      <w:r>
        <w:rPr>
          <w:rFonts w:hint="eastAsia" w:ascii="方正仿宋_GBK"/>
          <w:sz w:val="24"/>
          <w:szCs w:val="24"/>
          <w:u w:val="single"/>
          <w:lang w:eastAsia="zh-CN"/>
        </w:rPr>
        <w:t>南通市司法局</w:t>
      </w:r>
      <w:r>
        <w:rPr>
          <w:rFonts w:hint="eastAsia" w:hAnsi="宋体" w:cs="宋体"/>
          <w:sz w:val="24"/>
          <w:szCs w:val="24"/>
        </w:rPr>
        <w:t>：</w:t>
      </w:r>
    </w:p>
    <w:p>
      <w:pPr>
        <w:snapToGrid w:val="0"/>
        <w:spacing w:line="520" w:lineRule="exact"/>
        <w:ind w:firstLine="480" w:firstLineChars="200"/>
        <w:rPr>
          <w:rFonts w:hint="eastAsia" w:hAnsi="宋体" w:cs="宋体"/>
          <w:sz w:val="24"/>
          <w:szCs w:val="24"/>
        </w:rPr>
      </w:pPr>
      <w:r>
        <w:rPr>
          <w:rFonts w:hint="eastAsia" w:hAnsi="宋体" w:cs="宋体"/>
          <w:sz w:val="24"/>
          <w:szCs w:val="24"/>
        </w:rPr>
        <w:t>我</w:t>
      </w:r>
      <w:r>
        <w:rPr>
          <w:rFonts w:hint="eastAsia" w:hAnsi="宋体" w:cs="宋体"/>
          <w:sz w:val="24"/>
          <w:szCs w:val="24"/>
          <w:lang w:eastAsia="zh-CN"/>
        </w:rPr>
        <w:t>单位法定代表</w:t>
      </w:r>
      <w:r>
        <w:rPr>
          <w:rFonts w:hint="eastAsia" w:hAnsi="宋体" w:cs="宋体"/>
          <w:sz w:val="24"/>
          <w:szCs w:val="24"/>
          <w:u w:val="single"/>
        </w:rPr>
        <w:t xml:space="preserve">     　　　   </w:t>
      </w:r>
      <w:r>
        <w:rPr>
          <w:rFonts w:hint="eastAsia" w:hAnsi="宋体" w:cs="宋体"/>
          <w:sz w:val="24"/>
          <w:szCs w:val="24"/>
        </w:rPr>
        <w:t>参加贵单位组织的</w:t>
      </w:r>
      <w:r>
        <w:rPr>
          <w:rFonts w:hint="eastAsia" w:hAnsi="宋体" w:cs="宋体"/>
          <w:sz w:val="24"/>
          <w:szCs w:val="24"/>
          <w:u w:val="single"/>
        </w:rPr>
        <w:t xml:space="preserve">     </w:t>
      </w:r>
      <w:r>
        <w:rPr>
          <w:rFonts w:hint="eastAsia" w:hAnsi="宋体" w:cs="宋体"/>
          <w:sz w:val="24"/>
          <w:szCs w:val="24"/>
        </w:rPr>
        <w:t>（竞争性磋商项目名称)项目的磋商活动，全权代表我公司</w:t>
      </w:r>
      <w:r>
        <w:rPr>
          <w:rFonts w:hint="eastAsia" w:hAnsi="宋体" w:cs="宋体"/>
          <w:sz w:val="24"/>
          <w:szCs w:val="24"/>
          <w:lang w:eastAsia="zh-CN"/>
        </w:rPr>
        <w:t>（单位）</w:t>
      </w:r>
      <w:r>
        <w:rPr>
          <w:rFonts w:hint="eastAsia" w:hAnsi="宋体" w:cs="宋体"/>
          <w:sz w:val="24"/>
          <w:szCs w:val="24"/>
        </w:rPr>
        <w:t>处理该磋商活动的有关事宜。</w:t>
      </w:r>
    </w:p>
    <w:p>
      <w:pPr>
        <w:snapToGrid w:val="0"/>
        <w:spacing w:line="520" w:lineRule="exact"/>
        <w:rPr>
          <w:rFonts w:hint="eastAsia" w:hAnsi="宋体" w:cs="宋体"/>
          <w:sz w:val="24"/>
          <w:szCs w:val="24"/>
        </w:rPr>
      </w:pPr>
    </w:p>
    <w:p>
      <w:pPr>
        <w:snapToGrid w:val="0"/>
        <w:spacing w:line="520" w:lineRule="exact"/>
        <w:rPr>
          <w:rFonts w:hint="eastAsia" w:hAnsi="宋体" w:cs="宋体"/>
          <w:sz w:val="24"/>
          <w:szCs w:val="24"/>
        </w:rPr>
      </w:pPr>
      <w:r>
        <w:rPr>
          <w:rFonts w:hint="eastAsia" w:hAnsi="宋体" w:cs="宋体"/>
          <w:sz w:val="24"/>
          <w:szCs w:val="24"/>
        </w:rPr>
        <w:t>附：</w:t>
      </w:r>
      <w:r>
        <w:rPr>
          <w:rFonts w:hint="eastAsia" w:hAnsi="宋体" w:cs="宋体"/>
          <w:sz w:val="24"/>
          <w:szCs w:val="24"/>
          <w:lang w:eastAsia="zh-CN"/>
        </w:rPr>
        <w:t>法定代表</w:t>
      </w:r>
      <w:r>
        <w:rPr>
          <w:rFonts w:hint="eastAsia" w:hAnsi="宋体" w:cs="宋体"/>
          <w:sz w:val="24"/>
          <w:szCs w:val="24"/>
        </w:rPr>
        <w:t>情况：</w:t>
      </w:r>
    </w:p>
    <w:p>
      <w:pPr>
        <w:snapToGrid w:val="0"/>
        <w:spacing w:line="520" w:lineRule="exact"/>
        <w:rPr>
          <w:rFonts w:hint="eastAsia" w:hAnsi="宋体" w:cs="宋体"/>
          <w:sz w:val="24"/>
          <w:szCs w:val="24"/>
          <w:u w:val="single"/>
        </w:rPr>
      </w:pPr>
      <w:r>
        <w:rPr>
          <w:rFonts w:hint="eastAsia" w:hAnsi="宋体" w:cs="宋体"/>
          <w:sz w:val="24"/>
          <w:szCs w:val="24"/>
        </w:rPr>
        <w:t>姓名：</w:t>
      </w:r>
      <w:r>
        <w:rPr>
          <w:rFonts w:hint="eastAsia" w:hAnsi="宋体" w:cs="宋体"/>
          <w:sz w:val="24"/>
          <w:szCs w:val="24"/>
          <w:u w:val="single"/>
        </w:rPr>
        <w:t xml:space="preserve">         </w:t>
      </w:r>
      <w:r>
        <w:rPr>
          <w:rFonts w:hint="eastAsia" w:hAnsi="宋体" w:cs="宋体"/>
          <w:sz w:val="24"/>
          <w:szCs w:val="24"/>
        </w:rPr>
        <w:t>性别：</w:t>
      </w:r>
      <w:r>
        <w:rPr>
          <w:rFonts w:hint="eastAsia" w:hAnsi="宋体" w:cs="宋体"/>
          <w:sz w:val="24"/>
          <w:szCs w:val="24"/>
          <w:u w:val="single"/>
        </w:rPr>
        <w:t xml:space="preserve">           </w:t>
      </w:r>
      <w:r>
        <w:rPr>
          <w:rFonts w:hint="eastAsia" w:hAnsi="宋体" w:cs="宋体"/>
          <w:sz w:val="24"/>
          <w:szCs w:val="24"/>
        </w:rPr>
        <w:t>年龄：</w:t>
      </w:r>
      <w:r>
        <w:rPr>
          <w:rFonts w:hint="eastAsia" w:hAnsi="宋体" w:cs="宋体"/>
          <w:sz w:val="24"/>
          <w:szCs w:val="24"/>
          <w:u w:val="single"/>
        </w:rPr>
        <w:t xml:space="preserve">          </w:t>
      </w:r>
      <w:r>
        <w:rPr>
          <w:rFonts w:hint="eastAsia" w:hAnsi="宋体" w:cs="宋体"/>
          <w:sz w:val="24"/>
          <w:szCs w:val="24"/>
        </w:rPr>
        <w:t>职务：</w:t>
      </w:r>
      <w:r>
        <w:rPr>
          <w:rFonts w:hint="eastAsia" w:hAnsi="宋体" w:cs="宋体"/>
          <w:sz w:val="24"/>
          <w:szCs w:val="24"/>
          <w:u w:val="single"/>
        </w:rPr>
        <w:t xml:space="preserve">          </w:t>
      </w:r>
    </w:p>
    <w:p>
      <w:pPr>
        <w:snapToGrid w:val="0"/>
        <w:spacing w:line="520" w:lineRule="exact"/>
        <w:rPr>
          <w:rFonts w:hint="eastAsia" w:hAnsi="宋体" w:cs="宋体"/>
          <w:sz w:val="24"/>
          <w:szCs w:val="24"/>
        </w:rPr>
      </w:pPr>
      <w:r>
        <w:rPr>
          <w:rFonts w:hint="eastAsia" w:hAnsi="宋体" w:cs="宋体"/>
          <w:sz w:val="24"/>
          <w:szCs w:val="24"/>
        </w:rPr>
        <w:t>身份证号码：</w:t>
      </w:r>
      <w:r>
        <w:rPr>
          <w:rFonts w:hint="eastAsia" w:hAnsi="宋体" w:cs="宋体"/>
          <w:sz w:val="24"/>
          <w:szCs w:val="24"/>
          <w:u w:val="single"/>
        </w:rPr>
        <w:t xml:space="preserve">                                         </w:t>
      </w:r>
    </w:p>
    <w:p>
      <w:pPr>
        <w:snapToGrid w:val="0"/>
        <w:spacing w:line="520" w:lineRule="exact"/>
        <w:rPr>
          <w:rFonts w:hint="eastAsia" w:hAnsi="宋体" w:cs="宋体"/>
          <w:sz w:val="24"/>
          <w:szCs w:val="24"/>
        </w:rPr>
      </w:pPr>
      <w:r>
        <w:rPr>
          <w:rFonts w:hint="eastAsia" w:hAnsi="宋体" w:cs="宋体"/>
          <w:sz w:val="24"/>
          <w:szCs w:val="24"/>
        </w:rPr>
        <w:t>手机：</w:t>
      </w:r>
      <w:r>
        <w:rPr>
          <w:rFonts w:hint="eastAsia" w:hAnsi="宋体" w:cs="宋体"/>
          <w:sz w:val="24"/>
          <w:szCs w:val="24"/>
          <w:u w:val="single"/>
        </w:rPr>
        <w:t xml:space="preserve">                  </w:t>
      </w:r>
      <w:r>
        <w:rPr>
          <w:rFonts w:hint="eastAsia" w:hAnsi="宋体" w:cs="宋体"/>
          <w:sz w:val="24"/>
          <w:szCs w:val="24"/>
        </w:rPr>
        <w:t>传真：</w:t>
      </w:r>
      <w:r>
        <w:rPr>
          <w:rFonts w:hint="eastAsia" w:hAnsi="宋体" w:cs="宋体"/>
          <w:sz w:val="24"/>
          <w:szCs w:val="24"/>
          <w:u w:val="single"/>
        </w:rPr>
        <w:t xml:space="preserve">                       </w:t>
      </w:r>
    </w:p>
    <w:p>
      <w:pPr>
        <w:snapToGrid w:val="0"/>
        <w:spacing w:line="520" w:lineRule="exact"/>
        <w:rPr>
          <w:rFonts w:hint="eastAsia" w:hAnsi="宋体" w:cs="宋体"/>
          <w:sz w:val="24"/>
          <w:szCs w:val="24"/>
        </w:rPr>
      </w:pPr>
      <w:r>
        <w:rPr>
          <w:rFonts w:hint="eastAsia" w:hAnsi="宋体" w:cs="宋体"/>
          <w:sz w:val="24"/>
          <w:szCs w:val="24"/>
        </w:rPr>
        <w:t> </w:t>
      </w:r>
    </w:p>
    <w:p>
      <w:pPr>
        <w:snapToGrid w:val="0"/>
        <w:spacing w:line="520" w:lineRule="exact"/>
        <w:rPr>
          <w:rFonts w:hint="eastAsia" w:hAnsi="宋体" w:cs="宋体"/>
          <w:sz w:val="24"/>
          <w:szCs w:val="24"/>
        </w:rPr>
      </w:pPr>
    </w:p>
    <w:p>
      <w:pPr>
        <w:snapToGrid w:val="0"/>
        <w:spacing w:line="520" w:lineRule="exact"/>
        <w:rPr>
          <w:rFonts w:hint="eastAsia" w:hAnsi="宋体" w:cs="宋体"/>
          <w:sz w:val="24"/>
          <w:szCs w:val="24"/>
        </w:rPr>
      </w:pPr>
      <w:r>
        <w:rPr>
          <w:rFonts w:hint="eastAsia" w:hAnsi="宋体" w:cs="宋体"/>
          <w:sz w:val="24"/>
          <w:szCs w:val="24"/>
        </w:rPr>
        <w:t xml:space="preserve">单位名称（公章）             </w:t>
      </w:r>
      <w:r>
        <w:rPr>
          <w:rFonts w:hint="eastAsia" w:hAnsi="宋体" w:cs="宋体"/>
          <w:sz w:val="24"/>
          <w:szCs w:val="24"/>
          <w:lang w:eastAsia="zh-CN"/>
        </w:rPr>
        <w:t>法定代表</w:t>
      </w:r>
      <w:r>
        <w:rPr>
          <w:rFonts w:hint="eastAsia" w:hAnsi="宋体" w:cs="宋体"/>
          <w:sz w:val="24"/>
          <w:szCs w:val="24"/>
        </w:rPr>
        <w:t>（签字或盖章）</w:t>
      </w:r>
    </w:p>
    <w:p>
      <w:pPr>
        <w:snapToGrid w:val="0"/>
        <w:spacing w:line="520" w:lineRule="exact"/>
        <w:ind w:firstLine="1200" w:firstLineChars="500"/>
        <w:rPr>
          <w:rFonts w:hint="eastAsia" w:hAnsi="宋体" w:cs="宋体"/>
          <w:sz w:val="24"/>
          <w:szCs w:val="24"/>
        </w:rPr>
      </w:pPr>
      <w:r>
        <w:rPr>
          <w:rFonts w:hint="eastAsia" w:hAnsi="宋体" w:cs="宋体"/>
          <w:sz w:val="24"/>
          <w:szCs w:val="24"/>
        </w:rPr>
        <w:t xml:space="preserve">年   月   日                 年   月    日  </w:t>
      </w:r>
    </w:p>
    <w:p>
      <w:pPr>
        <w:snapToGrid w:val="0"/>
        <w:spacing w:line="520" w:lineRule="exact"/>
        <w:rPr>
          <w:rFonts w:hint="eastAsia" w:hAnsi="宋体" w:cs="宋体"/>
          <w:sz w:val="24"/>
          <w:szCs w:val="24"/>
        </w:rPr>
      </w:pPr>
    </w:p>
    <w:p>
      <w:pPr>
        <w:snapToGrid w:val="0"/>
        <w:spacing w:line="520" w:lineRule="exact"/>
        <w:rPr>
          <w:rFonts w:hint="eastAsia" w:hAnsi="宋体" w:cs="宋体"/>
          <w:sz w:val="24"/>
          <w:szCs w:val="24"/>
        </w:rPr>
      </w:pPr>
      <w:r>
        <w:rPr>
          <w:rFonts w:hint="eastAsia" w:hAnsi="宋体" w:cs="宋体"/>
          <w:sz w:val="24"/>
          <w:szCs w:val="24"/>
          <w:lang w:eastAsia="zh-CN"/>
        </w:rPr>
        <w:t>法定代表</w:t>
      </w:r>
      <w:r>
        <w:rPr>
          <w:rFonts w:hint="eastAsia" w:hAnsi="宋体" w:cs="宋体"/>
          <w:sz w:val="24"/>
          <w:szCs w:val="24"/>
        </w:rPr>
        <w:t>身份证复印件</w:t>
      </w:r>
    </w:p>
    <w:p>
      <w:pPr>
        <w:snapToGrid w:val="0"/>
        <w:spacing w:line="520" w:lineRule="exact"/>
        <w:rPr>
          <w:rFonts w:hint="eastAsia" w:hAnsi="宋体" w:cs="宋体"/>
          <w:sz w:val="24"/>
          <w:szCs w:val="24"/>
        </w:rPr>
      </w:pPr>
    </w:p>
    <w:p>
      <w:pPr>
        <w:snapToGrid w:val="0"/>
        <w:spacing w:line="520" w:lineRule="exact"/>
        <w:rPr>
          <w:rFonts w:hint="eastAsia" w:hAnsi="宋体" w:cs="宋体"/>
          <w:sz w:val="24"/>
          <w:szCs w:val="24"/>
        </w:rPr>
      </w:pPr>
    </w:p>
    <w:p>
      <w:pPr>
        <w:snapToGrid w:val="0"/>
        <w:spacing w:line="520" w:lineRule="exact"/>
        <w:ind w:firstLine="2280" w:firstLineChars="950"/>
        <w:rPr>
          <w:rFonts w:hint="eastAsia" w:hAnsi="宋体" w:cs="宋体"/>
          <w:sz w:val="24"/>
          <w:szCs w:val="24"/>
        </w:rPr>
      </w:pPr>
      <w:r>
        <w:rPr>
          <w:rFonts w:hint="eastAsia" w:hAnsi="宋体" w:cs="宋体"/>
          <w:sz w:val="24"/>
          <w:szCs w:val="24"/>
        </w:rPr>
        <w:t>（粘贴此处）</w:t>
      </w:r>
    </w:p>
    <w:p>
      <w:pPr>
        <w:snapToGrid w:val="0"/>
        <w:spacing w:line="520" w:lineRule="exact"/>
        <w:jc w:val="center"/>
        <w:outlineLvl w:val="4"/>
        <w:rPr>
          <w:rFonts w:hint="eastAsia" w:hAnsi="宋体" w:cs="宋体"/>
          <w:b/>
          <w:bCs/>
          <w:sz w:val="24"/>
          <w:szCs w:val="24"/>
        </w:rPr>
      </w:pPr>
      <w:r>
        <w:rPr>
          <w:rFonts w:hint="eastAsia" w:hAnsi="宋体" w:cs="宋体"/>
          <w:b/>
          <w:bCs/>
          <w:sz w:val="24"/>
          <w:szCs w:val="24"/>
        </w:rPr>
        <w:br w:type="page"/>
      </w:r>
      <w:r>
        <w:rPr>
          <w:rFonts w:hint="eastAsia" w:hAnsi="宋体" w:cs="宋体"/>
          <w:b/>
          <w:bCs/>
          <w:sz w:val="24"/>
          <w:szCs w:val="24"/>
        </w:rPr>
        <w:t>2、授权委托书</w:t>
      </w:r>
    </w:p>
    <w:p>
      <w:pPr>
        <w:snapToGrid w:val="0"/>
        <w:spacing w:line="520" w:lineRule="exact"/>
        <w:jc w:val="center"/>
        <w:rPr>
          <w:rFonts w:hint="eastAsia" w:hAnsi="宋体" w:cs="宋体"/>
          <w:sz w:val="24"/>
          <w:szCs w:val="24"/>
        </w:rPr>
      </w:pPr>
      <w:r>
        <w:rPr>
          <w:rFonts w:hint="eastAsia" w:hAnsi="宋体" w:cs="宋体"/>
          <w:sz w:val="24"/>
          <w:szCs w:val="24"/>
        </w:rPr>
        <w:t>（</w:t>
      </w:r>
      <w:r>
        <w:rPr>
          <w:rFonts w:hint="eastAsia" w:hAnsi="宋体" w:cs="宋体"/>
          <w:sz w:val="24"/>
          <w:szCs w:val="24"/>
          <w:lang w:eastAsia="zh-CN"/>
        </w:rPr>
        <w:t>被授权人</w:t>
      </w:r>
      <w:r>
        <w:rPr>
          <w:rFonts w:hint="eastAsia" w:hAnsi="宋体" w:cs="宋体"/>
          <w:sz w:val="24"/>
          <w:szCs w:val="24"/>
        </w:rPr>
        <w:t>参加投标，须出示此证明）</w:t>
      </w:r>
    </w:p>
    <w:p>
      <w:pPr>
        <w:snapToGrid w:val="0"/>
        <w:spacing w:line="520" w:lineRule="exact"/>
        <w:rPr>
          <w:rFonts w:hint="eastAsia" w:hAnsi="宋体" w:cs="宋体"/>
          <w:bCs/>
          <w:sz w:val="24"/>
          <w:szCs w:val="24"/>
        </w:rPr>
      </w:pPr>
      <w:r>
        <w:rPr>
          <w:rFonts w:hint="eastAsia" w:ascii="方正仿宋_GBK"/>
          <w:sz w:val="24"/>
          <w:szCs w:val="24"/>
          <w:u w:val="single"/>
          <w:lang w:eastAsia="zh-CN"/>
        </w:rPr>
        <w:t>南通市司法局</w:t>
      </w:r>
      <w:r>
        <w:rPr>
          <w:rFonts w:hint="eastAsia" w:hAnsi="宋体" w:cs="宋体"/>
          <w:sz w:val="24"/>
          <w:szCs w:val="24"/>
        </w:rPr>
        <w:t>：</w:t>
      </w:r>
    </w:p>
    <w:p>
      <w:pPr>
        <w:snapToGrid w:val="0"/>
        <w:spacing w:line="520" w:lineRule="exact"/>
        <w:ind w:left="1" w:firstLine="480" w:firstLineChars="200"/>
        <w:rPr>
          <w:rFonts w:hint="eastAsia" w:hAnsi="宋体" w:cs="宋体"/>
          <w:sz w:val="24"/>
          <w:szCs w:val="24"/>
        </w:rPr>
      </w:pPr>
      <w:r>
        <w:rPr>
          <w:rFonts w:hint="eastAsia" w:hAnsi="宋体" w:cs="宋体"/>
          <w:sz w:val="24"/>
          <w:szCs w:val="24"/>
        </w:rPr>
        <w:t>兹授权</w:t>
      </w:r>
      <w:r>
        <w:rPr>
          <w:rFonts w:hint="eastAsia" w:hAnsi="宋体" w:cs="宋体"/>
          <w:sz w:val="24"/>
          <w:szCs w:val="24"/>
          <w:u w:val="single"/>
        </w:rPr>
        <w:t xml:space="preserve">               （</w:t>
      </w:r>
      <w:r>
        <w:rPr>
          <w:rFonts w:hint="eastAsia" w:hAnsi="宋体" w:cs="宋体"/>
          <w:sz w:val="24"/>
          <w:szCs w:val="24"/>
        </w:rPr>
        <w:t>被授权人的姓名）代表我公司参加</w:t>
      </w:r>
      <w:r>
        <w:rPr>
          <w:rFonts w:hint="eastAsia" w:hAnsi="宋体" w:cs="宋体"/>
          <w:sz w:val="24"/>
          <w:szCs w:val="24"/>
          <w:u w:val="single"/>
        </w:rPr>
        <w:t xml:space="preserve">     </w:t>
      </w:r>
      <w:r>
        <w:rPr>
          <w:rFonts w:hint="eastAsia" w:hAnsi="宋体" w:cs="宋体"/>
          <w:sz w:val="24"/>
          <w:szCs w:val="24"/>
        </w:rPr>
        <w:t>（竞争性磋商项目名称)项目的磋商活动，全权处理一切与该项目磋商有关的事务。其在办理上述事宜过程中所签署的所有文件我公司均予以承认。</w:t>
      </w:r>
    </w:p>
    <w:p>
      <w:pPr>
        <w:snapToGrid w:val="0"/>
        <w:spacing w:line="520" w:lineRule="exact"/>
        <w:ind w:left="1" w:firstLine="480" w:firstLineChars="200"/>
        <w:rPr>
          <w:rFonts w:hAnsi="宋体"/>
          <w:sz w:val="24"/>
          <w:szCs w:val="24"/>
        </w:rPr>
      </w:pPr>
      <w:r>
        <w:rPr>
          <w:rFonts w:hint="eastAsia" w:hAnsi="宋体" w:cs="宋体"/>
          <w:sz w:val="24"/>
          <w:szCs w:val="24"/>
        </w:rPr>
        <w:t>被授权人无转委托权。特此委托。</w:t>
      </w:r>
    </w:p>
    <w:p>
      <w:pPr>
        <w:snapToGrid w:val="0"/>
        <w:spacing w:line="520" w:lineRule="exact"/>
        <w:ind w:left="1" w:firstLine="480" w:firstLineChars="200"/>
        <w:rPr>
          <w:rFonts w:hint="eastAsia" w:hAnsi="宋体" w:cs="宋体"/>
          <w:sz w:val="24"/>
          <w:szCs w:val="24"/>
        </w:rPr>
      </w:pPr>
    </w:p>
    <w:p>
      <w:pPr>
        <w:snapToGrid w:val="0"/>
        <w:spacing w:line="520" w:lineRule="exact"/>
        <w:rPr>
          <w:rFonts w:hint="eastAsia" w:hAnsi="宋体" w:cs="宋体"/>
          <w:sz w:val="24"/>
          <w:szCs w:val="24"/>
        </w:rPr>
      </w:pPr>
    </w:p>
    <w:p>
      <w:pPr>
        <w:snapToGrid w:val="0"/>
        <w:spacing w:line="520" w:lineRule="exact"/>
        <w:rPr>
          <w:rFonts w:hint="eastAsia" w:hAnsi="宋体" w:cs="宋体"/>
          <w:sz w:val="24"/>
          <w:szCs w:val="24"/>
        </w:rPr>
      </w:pPr>
      <w:r>
        <w:rPr>
          <w:rFonts w:hint="eastAsia" w:hAnsi="宋体" w:cs="宋体"/>
          <w:sz w:val="24"/>
          <w:szCs w:val="24"/>
        </w:rPr>
        <w:t>附：被授权人情况：</w:t>
      </w:r>
    </w:p>
    <w:p>
      <w:pPr>
        <w:snapToGrid w:val="0"/>
        <w:spacing w:line="520" w:lineRule="exact"/>
        <w:rPr>
          <w:rFonts w:hint="eastAsia" w:hAnsi="宋体" w:cs="宋体"/>
          <w:sz w:val="24"/>
          <w:szCs w:val="24"/>
          <w:u w:val="single"/>
        </w:rPr>
      </w:pPr>
      <w:r>
        <w:rPr>
          <w:rFonts w:hint="eastAsia" w:hAnsi="宋体" w:cs="宋体"/>
          <w:sz w:val="24"/>
          <w:szCs w:val="24"/>
        </w:rPr>
        <w:t>姓名：</w:t>
      </w:r>
      <w:r>
        <w:rPr>
          <w:rFonts w:hint="eastAsia" w:hAnsi="宋体" w:cs="宋体"/>
          <w:sz w:val="24"/>
          <w:szCs w:val="24"/>
          <w:u w:val="single"/>
        </w:rPr>
        <w:t xml:space="preserve">         </w:t>
      </w:r>
      <w:r>
        <w:rPr>
          <w:rFonts w:hint="eastAsia" w:hAnsi="宋体" w:cs="宋体"/>
          <w:sz w:val="24"/>
          <w:szCs w:val="24"/>
        </w:rPr>
        <w:t>性别：</w:t>
      </w:r>
      <w:r>
        <w:rPr>
          <w:rFonts w:hint="eastAsia" w:hAnsi="宋体" w:cs="宋体"/>
          <w:sz w:val="24"/>
          <w:szCs w:val="24"/>
          <w:u w:val="single"/>
        </w:rPr>
        <w:t xml:space="preserve">    </w:t>
      </w:r>
      <w:r>
        <w:rPr>
          <w:rFonts w:hint="eastAsia" w:hAnsi="宋体" w:cs="宋体"/>
          <w:sz w:val="24"/>
          <w:szCs w:val="24"/>
        </w:rPr>
        <w:t>年龄：</w:t>
      </w:r>
      <w:r>
        <w:rPr>
          <w:rFonts w:hint="eastAsia" w:hAnsi="宋体" w:cs="宋体"/>
          <w:sz w:val="24"/>
          <w:szCs w:val="24"/>
          <w:u w:val="single"/>
        </w:rPr>
        <w:t xml:space="preserve">      </w:t>
      </w:r>
      <w:r>
        <w:rPr>
          <w:rFonts w:hint="eastAsia" w:hAnsi="宋体" w:cs="宋体"/>
          <w:sz w:val="24"/>
          <w:szCs w:val="24"/>
        </w:rPr>
        <w:t>职务：</w:t>
      </w:r>
      <w:r>
        <w:rPr>
          <w:rFonts w:hint="eastAsia" w:hAnsi="宋体" w:cs="宋体"/>
          <w:sz w:val="24"/>
          <w:szCs w:val="24"/>
          <w:u w:val="single"/>
        </w:rPr>
        <w:t xml:space="preserve">          </w:t>
      </w:r>
    </w:p>
    <w:p>
      <w:pPr>
        <w:snapToGrid w:val="0"/>
        <w:spacing w:line="520" w:lineRule="exact"/>
        <w:rPr>
          <w:rFonts w:hint="eastAsia" w:hAnsi="宋体" w:cs="宋体"/>
          <w:sz w:val="24"/>
          <w:szCs w:val="24"/>
        </w:rPr>
      </w:pPr>
      <w:r>
        <w:rPr>
          <w:rFonts w:hint="eastAsia" w:hAnsi="宋体" w:cs="宋体"/>
          <w:sz w:val="24"/>
          <w:szCs w:val="24"/>
        </w:rPr>
        <w:t>身份证号码：</w:t>
      </w:r>
      <w:r>
        <w:rPr>
          <w:rFonts w:hint="eastAsia" w:hAnsi="宋体" w:cs="宋体"/>
          <w:sz w:val="24"/>
          <w:szCs w:val="24"/>
          <w:u w:val="single"/>
        </w:rPr>
        <w:t xml:space="preserve">                                         </w:t>
      </w:r>
    </w:p>
    <w:p>
      <w:pPr>
        <w:snapToGrid w:val="0"/>
        <w:spacing w:line="520" w:lineRule="exact"/>
        <w:rPr>
          <w:rFonts w:hint="eastAsia" w:hAnsi="宋体" w:cs="宋体"/>
          <w:sz w:val="24"/>
          <w:szCs w:val="24"/>
        </w:rPr>
      </w:pPr>
      <w:r>
        <w:rPr>
          <w:rFonts w:hint="eastAsia" w:hAnsi="宋体" w:cs="宋体"/>
          <w:sz w:val="24"/>
          <w:szCs w:val="24"/>
        </w:rPr>
        <w:t>手机：</w:t>
      </w:r>
      <w:r>
        <w:rPr>
          <w:rFonts w:hint="eastAsia" w:hAnsi="宋体" w:cs="宋体"/>
          <w:sz w:val="24"/>
          <w:szCs w:val="24"/>
          <w:u w:val="single"/>
        </w:rPr>
        <w:t xml:space="preserve">                 </w:t>
      </w:r>
      <w:r>
        <w:rPr>
          <w:rFonts w:hint="eastAsia" w:hAnsi="宋体" w:cs="宋体"/>
          <w:sz w:val="24"/>
          <w:szCs w:val="24"/>
        </w:rPr>
        <w:t>传真：</w:t>
      </w:r>
      <w:r>
        <w:rPr>
          <w:rFonts w:hint="eastAsia" w:hAnsi="宋体" w:cs="宋体"/>
          <w:sz w:val="24"/>
          <w:szCs w:val="24"/>
          <w:u w:val="single"/>
        </w:rPr>
        <w:t xml:space="preserve">                        </w:t>
      </w:r>
    </w:p>
    <w:p>
      <w:pPr>
        <w:snapToGrid w:val="0"/>
        <w:spacing w:line="520" w:lineRule="exact"/>
        <w:rPr>
          <w:rFonts w:hint="eastAsia" w:hAnsi="宋体" w:cs="宋体"/>
          <w:sz w:val="24"/>
          <w:szCs w:val="24"/>
        </w:rPr>
      </w:pPr>
      <w:r>
        <w:rPr>
          <w:rFonts w:hint="eastAsia" w:hAnsi="宋体" w:cs="宋体"/>
          <w:sz w:val="24"/>
          <w:szCs w:val="24"/>
        </w:rPr>
        <w:t> </w:t>
      </w:r>
    </w:p>
    <w:p>
      <w:pPr>
        <w:snapToGrid w:val="0"/>
        <w:spacing w:line="520" w:lineRule="exact"/>
        <w:rPr>
          <w:rFonts w:hint="eastAsia" w:hAnsi="宋体" w:cs="宋体"/>
          <w:sz w:val="24"/>
          <w:szCs w:val="24"/>
        </w:rPr>
      </w:pPr>
      <w:r>
        <w:rPr>
          <w:rFonts w:hint="eastAsia" w:hAnsi="宋体" w:cs="宋体"/>
          <w:sz w:val="24"/>
          <w:szCs w:val="24"/>
        </w:rPr>
        <w:t xml:space="preserve">单位名称（公章）             </w:t>
      </w:r>
      <w:r>
        <w:rPr>
          <w:rFonts w:hint="eastAsia" w:hAnsi="宋体" w:cs="宋体"/>
          <w:sz w:val="24"/>
          <w:szCs w:val="24"/>
          <w:lang w:eastAsia="zh-CN"/>
        </w:rPr>
        <w:t>法定代表</w:t>
      </w:r>
      <w:r>
        <w:rPr>
          <w:rFonts w:hint="eastAsia" w:hAnsi="宋体" w:cs="宋体"/>
          <w:sz w:val="24"/>
          <w:szCs w:val="24"/>
        </w:rPr>
        <w:t>（签字或盖章）</w:t>
      </w:r>
    </w:p>
    <w:p>
      <w:pPr>
        <w:snapToGrid w:val="0"/>
        <w:spacing w:line="520" w:lineRule="exact"/>
        <w:ind w:firstLine="1200" w:firstLineChars="500"/>
        <w:rPr>
          <w:rFonts w:hint="eastAsia" w:hAnsi="宋体" w:cs="宋体"/>
          <w:sz w:val="24"/>
          <w:szCs w:val="24"/>
        </w:rPr>
      </w:pPr>
      <w:r>
        <w:rPr>
          <w:rFonts w:hint="eastAsia" w:hAnsi="宋体" w:cs="宋体"/>
          <w:sz w:val="24"/>
          <w:szCs w:val="24"/>
        </w:rPr>
        <w:t xml:space="preserve">年   月   日                 年   月    日  </w:t>
      </w:r>
    </w:p>
    <w:p>
      <w:pPr>
        <w:snapToGrid w:val="0"/>
        <w:spacing w:line="520" w:lineRule="exact"/>
        <w:rPr>
          <w:rFonts w:hint="eastAsia" w:hAnsi="宋体" w:cs="宋体"/>
          <w:sz w:val="24"/>
          <w:szCs w:val="24"/>
        </w:rPr>
      </w:pPr>
    </w:p>
    <w:p>
      <w:pPr>
        <w:snapToGrid w:val="0"/>
        <w:spacing w:line="520" w:lineRule="exact"/>
        <w:rPr>
          <w:rFonts w:hint="eastAsia" w:hAnsi="宋体" w:cs="宋体"/>
          <w:sz w:val="24"/>
          <w:szCs w:val="24"/>
        </w:rPr>
      </w:pPr>
      <w:r>
        <w:rPr>
          <w:rFonts w:hint="eastAsia" w:hAnsi="宋体" w:cs="宋体"/>
          <w:sz w:val="24"/>
          <w:szCs w:val="24"/>
          <w:lang w:eastAsia="zh-CN"/>
        </w:rPr>
        <w:t>法定代表</w:t>
      </w:r>
      <w:r>
        <w:rPr>
          <w:rFonts w:hint="eastAsia" w:hAnsi="宋体" w:cs="宋体"/>
          <w:sz w:val="24"/>
          <w:szCs w:val="24"/>
        </w:rPr>
        <w:t>身份证复印件</w:t>
      </w:r>
    </w:p>
    <w:p>
      <w:pPr>
        <w:snapToGrid w:val="0"/>
        <w:spacing w:line="520" w:lineRule="exact"/>
        <w:rPr>
          <w:rFonts w:hint="eastAsia" w:hAnsi="宋体" w:cs="宋体"/>
          <w:sz w:val="24"/>
          <w:szCs w:val="24"/>
        </w:rPr>
      </w:pPr>
    </w:p>
    <w:p>
      <w:pPr>
        <w:snapToGrid w:val="0"/>
        <w:spacing w:line="520" w:lineRule="exact"/>
        <w:ind w:firstLine="3960" w:firstLineChars="1650"/>
        <w:rPr>
          <w:rFonts w:hint="eastAsia" w:hAnsi="宋体" w:cs="宋体"/>
          <w:sz w:val="24"/>
          <w:szCs w:val="24"/>
        </w:rPr>
      </w:pPr>
      <w:r>
        <w:rPr>
          <w:rFonts w:hint="eastAsia" w:hAnsi="宋体" w:cs="宋体"/>
          <w:sz w:val="24"/>
          <w:szCs w:val="24"/>
        </w:rPr>
        <w:t>（粘贴此处）</w:t>
      </w:r>
    </w:p>
    <w:p>
      <w:pPr>
        <w:snapToGrid w:val="0"/>
        <w:spacing w:line="520" w:lineRule="exact"/>
        <w:rPr>
          <w:rFonts w:hint="eastAsia" w:hAnsi="宋体" w:cs="宋体"/>
          <w:sz w:val="24"/>
          <w:szCs w:val="24"/>
        </w:rPr>
      </w:pPr>
      <w:r>
        <w:rPr>
          <w:rFonts w:hint="eastAsia" w:hAnsi="宋体" w:cs="宋体"/>
          <w:sz w:val="24"/>
          <w:szCs w:val="24"/>
        </w:rPr>
        <w:t>被授权人身份证复印件</w:t>
      </w:r>
    </w:p>
    <w:p>
      <w:pPr>
        <w:snapToGrid w:val="0"/>
        <w:spacing w:line="520" w:lineRule="exact"/>
        <w:rPr>
          <w:rFonts w:hint="eastAsia" w:hAnsi="宋体" w:cs="宋体"/>
          <w:sz w:val="24"/>
          <w:szCs w:val="24"/>
        </w:rPr>
      </w:pPr>
    </w:p>
    <w:p>
      <w:pPr>
        <w:snapToGrid w:val="0"/>
        <w:spacing w:line="520" w:lineRule="exact"/>
        <w:jc w:val="center"/>
        <w:rPr>
          <w:rFonts w:hint="eastAsia" w:hAnsi="宋体" w:cs="宋体"/>
          <w:sz w:val="24"/>
          <w:szCs w:val="24"/>
        </w:rPr>
      </w:pPr>
    </w:p>
    <w:p>
      <w:pPr>
        <w:snapToGrid w:val="0"/>
        <w:spacing w:line="520" w:lineRule="exact"/>
        <w:jc w:val="center"/>
        <w:rPr>
          <w:rFonts w:hint="eastAsia" w:hAnsi="宋体" w:cs="宋体"/>
          <w:b/>
          <w:bCs/>
          <w:sz w:val="24"/>
          <w:szCs w:val="24"/>
        </w:rPr>
      </w:pPr>
      <w:r>
        <w:rPr>
          <w:rFonts w:hint="eastAsia" w:hAnsi="宋体" w:cs="宋体"/>
          <w:sz w:val="24"/>
          <w:szCs w:val="24"/>
        </w:rPr>
        <w:t>（粘贴此处）</w:t>
      </w:r>
    </w:p>
    <w:p>
      <w:pPr>
        <w:snapToGrid w:val="0"/>
        <w:spacing w:before="492" w:beforeLines="150" w:after="164" w:afterLines="50" w:line="420" w:lineRule="exact"/>
        <w:jc w:val="center"/>
        <w:outlineLvl w:val="4"/>
        <w:rPr>
          <w:rFonts w:hint="eastAsia" w:hAnsi="宋体" w:cs="宋体"/>
          <w:b/>
          <w:bCs/>
          <w:sz w:val="24"/>
          <w:szCs w:val="24"/>
        </w:rPr>
      </w:pPr>
      <w:r>
        <w:rPr>
          <w:rFonts w:hint="eastAsia" w:hAnsi="宋体" w:cs="宋体"/>
          <w:b/>
          <w:bCs/>
          <w:sz w:val="28"/>
          <w:szCs w:val="28"/>
        </w:rPr>
        <w:br w:type="page"/>
      </w:r>
      <w:r>
        <w:rPr>
          <w:rFonts w:hint="eastAsia" w:hAnsi="宋体" w:cs="宋体"/>
          <w:b/>
          <w:bCs/>
          <w:sz w:val="28"/>
          <w:szCs w:val="28"/>
        </w:rPr>
        <w:t>3、无重大违法记录声明</w:t>
      </w:r>
    </w:p>
    <w:p>
      <w:pPr>
        <w:snapToGrid w:val="0"/>
        <w:spacing w:line="360" w:lineRule="auto"/>
        <w:rPr>
          <w:rFonts w:hint="eastAsia" w:hAnsi="宋体" w:cs="宋体"/>
          <w:bCs/>
          <w:sz w:val="24"/>
          <w:szCs w:val="24"/>
        </w:rPr>
      </w:pPr>
      <w:r>
        <w:rPr>
          <w:rFonts w:hint="eastAsia" w:hAnsi="宋体" w:cs="宋体"/>
          <w:szCs w:val="24"/>
          <w:u w:val="single"/>
        </w:rPr>
        <w:t xml:space="preserve">                             </w:t>
      </w:r>
      <w:r>
        <w:rPr>
          <w:rFonts w:hint="eastAsia" w:hAnsi="宋体" w:cs="宋体"/>
          <w:bCs/>
          <w:sz w:val="24"/>
          <w:szCs w:val="24"/>
        </w:rPr>
        <w:t>：</w:t>
      </w:r>
    </w:p>
    <w:p>
      <w:pPr>
        <w:keepNext w:val="0"/>
        <w:keepLines w:val="0"/>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我</w:t>
      </w:r>
      <w:r>
        <w:rPr>
          <w:rFonts w:hint="eastAsia" w:ascii="宋体" w:hAnsi="宋体" w:cs="宋体"/>
          <w:sz w:val="24"/>
          <w:szCs w:val="24"/>
          <w:lang w:eastAsia="zh-CN"/>
        </w:rPr>
        <w:t>单位</w:t>
      </w:r>
      <w:r>
        <w:rPr>
          <w:rFonts w:hint="eastAsia" w:ascii="宋体" w:hAnsi="宋体" w:eastAsia="宋体" w:cs="宋体"/>
          <w:sz w:val="24"/>
          <w:szCs w:val="24"/>
        </w:rPr>
        <w:t>郑重声明：参加本次政府采购活动前3年内，我</w:t>
      </w:r>
      <w:r>
        <w:rPr>
          <w:rFonts w:hint="eastAsia" w:ascii="宋体" w:hAnsi="宋体" w:cs="宋体"/>
          <w:sz w:val="24"/>
          <w:szCs w:val="24"/>
          <w:lang w:eastAsia="zh-CN"/>
        </w:rPr>
        <w:t>单位</w:t>
      </w:r>
      <w:r>
        <w:rPr>
          <w:rFonts w:hint="eastAsia" w:ascii="宋体" w:hAnsi="宋体" w:eastAsia="宋体" w:cs="宋体"/>
          <w:sz w:val="24"/>
          <w:szCs w:val="24"/>
        </w:rPr>
        <w:t>在经营活动中没有因违法经营受到刑事处罚或者责令停产停业、吊销许可证或者执照、较大数额罚款等行政处罚。</w:t>
      </w:r>
    </w:p>
    <w:p>
      <w:pPr>
        <w:keepNext w:val="0"/>
        <w:keepLines w:val="0"/>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在投标截止时间节点，没有被“信用中国”（www.creditchina.gov.cn）、“中国政府采购网”（www.ccgp.gov.cn）、“信用江苏”（www.jscredit.cn/index.htm）网站列入失信被执行人、重大税收违法案件当事人名单、政府采购严重违法失信行为记录名单。</w:t>
      </w:r>
    </w:p>
    <w:p>
      <w:pPr>
        <w:spacing w:line="360" w:lineRule="auto"/>
        <w:ind w:firstLine="480"/>
        <w:rPr>
          <w:rFonts w:hint="eastAsia" w:hAnsi="宋体" w:cs="宋体"/>
          <w:sz w:val="24"/>
          <w:szCs w:val="24"/>
        </w:rPr>
      </w:pPr>
    </w:p>
    <w:p>
      <w:pPr>
        <w:spacing w:line="360" w:lineRule="auto"/>
        <w:rPr>
          <w:rFonts w:hint="eastAsia" w:hAnsi="宋体" w:cs="宋体"/>
          <w:sz w:val="24"/>
          <w:szCs w:val="24"/>
        </w:rPr>
      </w:pPr>
      <w:r>
        <w:rPr>
          <w:rFonts w:hint="eastAsia" w:hAnsi="宋体" w:cs="宋体"/>
          <w:sz w:val="24"/>
          <w:szCs w:val="24"/>
        </w:rPr>
        <w:t xml:space="preserve">                                                        声明人：（公章）</w:t>
      </w:r>
    </w:p>
    <w:p>
      <w:pPr>
        <w:spacing w:line="360" w:lineRule="auto"/>
        <w:jc w:val="center"/>
        <w:rPr>
          <w:rFonts w:hint="eastAsia" w:hAnsi="宋体" w:cs="宋体"/>
          <w:sz w:val="24"/>
          <w:szCs w:val="24"/>
        </w:rPr>
      </w:pPr>
      <w:r>
        <w:rPr>
          <w:rFonts w:hint="eastAsia" w:hAnsi="宋体" w:cs="宋体"/>
          <w:sz w:val="24"/>
          <w:szCs w:val="24"/>
        </w:rPr>
        <w:t xml:space="preserve">                                                  年     月    日</w:t>
      </w:r>
    </w:p>
    <w:p>
      <w:pPr>
        <w:spacing w:line="520" w:lineRule="exact"/>
        <w:jc w:val="center"/>
        <w:rPr>
          <w:rFonts w:hint="eastAsia" w:hAnsi="宋体" w:cs="宋体"/>
          <w:b/>
          <w:bCs/>
          <w:sz w:val="28"/>
          <w:szCs w:val="28"/>
        </w:rPr>
      </w:pPr>
      <w:r>
        <w:rPr>
          <w:rFonts w:hint="eastAsia" w:cs="宋体"/>
          <w:b/>
          <w:bCs/>
          <w:sz w:val="24"/>
          <w:szCs w:val="24"/>
        </w:rPr>
        <w:br w:type="page"/>
      </w:r>
      <w:r>
        <w:rPr>
          <w:rFonts w:hint="eastAsia" w:cs="宋体"/>
          <w:b/>
          <w:bCs/>
          <w:sz w:val="24"/>
          <w:szCs w:val="24"/>
          <w:lang w:val="en-US" w:eastAsia="zh-CN"/>
        </w:rPr>
        <w:t>4、</w:t>
      </w:r>
      <w:r>
        <w:rPr>
          <w:rFonts w:hint="eastAsia" w:hAnsi="宋体" w:cs="宋体"/>
          <w:b/>
          <w:bCs/>
          <w:sz w:val="28"/>
          <w:szCs w:val="28"/>
        </w:rPr>
        <w:t>关于资格文件的声明函</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u w:val="single"/>
        </w:rPr>
        <w:t>南通市司法局</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本单位愿就由贵单位组织实施的</w:t>
      </w:r>
      <w:r>
        <w:rPr>
          <w:rFonts w:hint="eastAsia" w:ascii="宋体" w:hAnsi="宋体" w:cs="宋体"/>
          <w:sz w:val="24"/>
          <w:szCs w:val="24"/>
          <w:u w:val="single"/>
          <w:lang w:eastAsia="zh-CN"/>
        </w:rPr>
        <w:t>南通市司法局风险评估项目</w:t>
      </w:r>
      <w:r>
        <w:rPr>
          <w:rFonts w:hint="eastAsia" w:ascii="宋体" w:hAnsi="宋体" w:eastAsia="宋体" w:cs="宋体"/>
          <w:sz w:val="24"/>
          <w:szCs w:val="24"/>
        </w:rPr>
        <w:t>的竞争性磋商活动进行投标。本单位所提交的投标文件中所有关于投标资格的文件、证明和陈述均是真实的、准确的。若与真实情况不符，本单位愿意承担由此产生的一切后果。</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p>
    <w:p>
      <w:pPr>
        <w:pStyle w:val="10"/>
        <w:spacing w:line="520" w:lineRule="exact"/>
        <w:ind w:firstLine="3840" w:firstLineChars="1600"/>
        <w:rPr>
          <w:rFonts w:hint="eastAsia" w:ascii="宋体" w:hAnsi="宋体" w:eastAsia="宋体" w:cs="宋体"/>
          <w:sz w:val="24"/>
        </w:rPr>
      </w:pPr>
      <w:r>
        <w:rPr>
          <w:rFonts w:hint="eastAsia" w:ascii="宋体" w:hAnsi="宋体" w:eastAsia="宋体" w:cs="宋体"/>
          <w:sz w:val="24"/>
        </w:rPr>
        <w:t>投标人：（盖单位公章）</w:t>
      </w:r>
    </w:p>
    <w:p>
      <w:pPr>
        <w:spacing w:line="520" w:lineRule="exact"/>
        <w:ind w:firstLine="3480" w:firstLineChars="1450"/>
        <w:rPr>
          <w:rFonts w:hint="eastAsia" w:ascii="宋体" w:hAnsi="宋体" w:eastAsia="宋体" w:cs="宋体"/>
          <w:sz w:val="24"/>
        </w:rPr>
      </w:pPr>
      <w:r>
        <w:rPr>
          <w:rFonts w:hint="eastAsia" w:ascii="宋体" w:hAnsi="宋体" w:cs="宋体"/>
          <w:sz w:val="24"/>
          <w:lang w:eastAsia="zh-CN"/>
        </w:rPr>
        <w:t>法定代表</w:t>
      </w:r>
      <w:r>
        <w:rPr>
          <w:rFonts w:hint="eastAsia" w:ascii="宋体" w:hAnsi="宋体" w:eastAsia="宋体" w:cs="宋体"/>
          <w:sz w:val="24"/>
        </w:rPr>
        <w:t>：（签字或盖章）</w:t>
      </w:r>
    </w:p>
    <w:p>
      <w:pPr>
        <w:spacing w:line="520" w:lineRule="exact"/>
        <w:ind w:right="560" w:firstLine="5280" w:firstLineChars="2200"/>
        <w:rPr>
          <w:rFonts w:hint="eastAsia" w:ascii="宋体" w:hAnsi="宋体" w:eastAsia="宋体" w:cs="宋体"/>
          <w:sz w:val="24"/>
        </w:rPr>
      </w:pPr>
      <w:r>
        <w:rPr>
          <w:rFonts w:hint="eastAsia" w:ascii="宋体" w:hAnsi="宋体" w:eastAsia="宋体" w:cs="宋体"/>
          <w:sz w:val="24"/>
        </w:rPr>
        <w:t>年  月  日</w:t>
      </w:r>
    </w:p>
    <w:p>
      <w:pPr>
        <w:rPr>
          <w:rFonts w:hint="eastAsia" w:cs="宋体"/>
          <w:b/>
          <w:bCs/>
          <w:sz w:val="24"/>
          <w:szCs w:val="24"/>
        </w:rPr>
      </w:pPr>
    </w:p>
    <w:p>
      <w:pPr>
        <w:rPr>
          <w:rFonts w:hint="eastAsia" w:ascii="Times New Roman" w:eastAsia="宋体" w:cs="宋体"/>
          <w:b/>
          <w:bCs/>
          <w:sz w:val="28"/>
          <w:lang w:val="en-US" w:eastAsia="zh-CN"/>
        </w:rPr>
      </w:pPr>
      <w:r>
        <w:rPr>
          <w:rFonts w:hint="eastAsia" w:ascii="Times New Roman" w:eastAsia="宋体" w:cs="宋体"/>
          <w:b/>
          <w:bCs/>
          <w:sz w:val="28"/>
          <w:lang w:val="en-US" w:eastAsia="zh-CN"/>
        </w:rPr>
        <w:br w:type="page"/>
      </w:r>
    </w:p>
    <w:p>
      <w:pPr>
        <w:snapToGrid w:val="0"/>
        <w:spacing w:line="400" w:lineRule="exact"/>
        <w:ind w:firstLine="4440" w:firstLineChars="1850"/>
        <w:rPr>
          <w:rFonts w:hint="eastAsia" w:ascii="仿宋_GB2312" w:eastAsia="仿宋_GB2312"/>
          <w:sz w:val="24"/>
        </w:rPr>
      </w:pPr>
      <w:r>
        <w:rPr>
          <w:rFonts w:hint="eastAsia" w:ascii="仿宋_GB2312" w:eastAsia="仿宋_GB2312"/>
          <w:sz w:val="24"/>
        </w:rPr>
        <w:pgNum/>
      </w:r>
      <w:r>
        <w:rPr>
          <w:rFonts w:hint="eastAsia" w:ascii="仿宋_GB2312" w:eastAsia="仿宋_GB2312"/>
          <w:sz w:val="24"/>
        </w:rPr>
        <w:pgNum/>
      </w:r>
    </w:p>
    <w:p>
      <w:pPr>
        <w:pStyle w:val="5"/>
        <w:overflowPunct w:val="0"/>
        <w:spacing w:line="400" w:lineRule="exact"/>
        <w:ind w:firstLine="0"/>
        <w:jc w:val="center"/>
        <w:outlineLvl w:val="2"/>
        <w:rPr>
          <w:rFonts w:hint="eastAsia" w:ascii="Times New Roman" w:eastAsia="宋体" w:cs="宋体"/>
          <w:b/>
          <w:bCs/>
          <w:sz w:val="28"/>
        </w:rPr>
      </w:pPr>
      <w:r>
        <w:rPr>
          <w:rFonts w:hint="eastAsia" w:eastAsia="宋体" w:cs="宋体"/>
          <w:b/>
          <w:bCs/>
          <w:sz w:val="28"/>
          <w:lang w:val="en-US" w:eastAsia="zh-CN"/>
        </w:rPr>
        <w:t>5</w:t>
      </w:r>
      <w:r>
        <w:rPr>
          <w:rFonts w:hint="eastAsia" w:ascii="Times New Roman" w:eastAsia="宋体" w:cs="宋体"/>
          <w:b/>
          <w:bCs/>
          <w:sz w:val="28"/>
        </w:rPr>
        <w:t>、竞争性磋商响应函</w:t>
      </w:r>
    </w:p>
    <w:p>
      <w:pPr>
        <w:snapToGrid w:val="0"/>
        <w:spacing w:line="440" w:lineRule="exact"/>
        <w:rPr>
          <w:rFonts w:hint="eastAsia" w:hAnsi="宋体" w:cs="宋体"/>
          <w:sz w:val="24"/>
          <w:szCs w:val="24"/>
        </w:rPr>
      </w:pPr>
      <w:r>
        <w:rPr>
          <w:rFonts w:hint="eastAsia" w:ascii="方正仿宋_GBK"/>
          <w:sz w:val="24"/>
          <w:szCs w:val="24"/>
          <w:u w:val="single"/>
          <w:lang w:eastAsia="zh-CN"/>
        </w:rPr>
        <w:t>南通市司法局</w:t>
      </w:r>
      <w:r>
        <w:rPr>
          <w:rFonts w:hint="eastAsia" w:hAnsi="宋体" w:cs="宋体"/>
          <w:sz w:val="24"/>
          <w:szCs w:val="24"/>
        </w:rPr>
        <w:t>：</w:t>
      </w:r>
    </w:p>
    <w:p>
      <w:pPr>
        <w:snapToGrid w:val="0"/>
        <w:spacing w:line="520" w:lineRule="exact"/>
        <w:ind w:firstLine="480" w:firstLineChars="200"/>
        <w:outlineLvl w:val="3"/>
        <w:rPr>
          <w:rFonts w:hint="eastAsia" w:hAnsi="宋体" w:cs="宋体"/>
          <w:sz w:val="24"/>
          <w:szCs w:val="24"/>
        </w:rPr>
      </w:pPr>
      <w:r>
        <w:rPr>
          <w:rFonts w:hint="eastAsia" w:hAnsi="宋体" w:cs="宋体"/>
          <w:sz w:val="24"/>
          <w:szCs w:val="24"/>
        </w:rPr>
        <w:t>依据贵单位委托代理机构组织的</w:t>
      </w:r>
      <w:r>
        <w:rPr>
          <w:rFonts w:hint="eastAsia" w:hAnsi="宋体" w:cs="宋体"/>
          <w:sz w:val="24"/>
          <w:szCs w:val="24"/>
          <w:u w:val="single"/>
        </w:rPr>
        <w:t xml:space="preserve">               </w:t>
      </w:r>
      <w:r>
        <w:rPr>
          <w:rFonts w:hint="eastAsia" w:hAnsi="宋体" w:cs="宋体"/>
          <w:sz w:val="24"/>
          <w:szCs w:val="24"/>
        </w:rPr>
        <w:t>（磋商项目名称)项目竞争性磋商的邀请，我方授权</w:t>
      </w:r>
      <w:r>
        <w:rPr>
          <w:rFonts w:hint="eastAsia" w:hAnsi="宋体" w:cs="宋体"/>
          <w:sz w:val="24"/>
          <w:szCs w:val="24"/>
          <w:u w:val="single"/>
        </w:rPr>
        <w:t xml:space="preserve">    </w:t>
      </w:r>
      <w:r>
        <w:rPr>
          <w:rFonts w:hint="eastAsia" w:hAnsi="宋体" w:cs="宋体"/>
          <w:sz w:val="24"/>
          <w:szCs w:val="24"/>
        </w:rPr>
        <w:t>（姓名）</w:t>
      </w:r>
      <w:r>
        <w:rPr>
          <w:rFonts w:hint="eastAsia" w:hAnsi="宋体" w:cs="宋体"/>
          <w:sz w:val="24"/>
          <w:szCs w:val="24"/>
          <w:u w:val="single"/>
        </w:rPr>
        <w:t xml:space="preserve">    </w:t>
      </w:r>
      <w:r>
        <w:rPr>
          <w:rFonts w:hint="eastAsia" w:hAnsi="宋体" w:cs="宋体"/>
          <w:sz w:val="24"/>
          <w:szCs w:val="24"/>
        </w:rPr>
        <w:t>（职务）为全权代表参加该项目的磋商工作，全权处理本次竞争性磋商的有关事宜。同时，我公司声明如下：</w:t>
      </w:r>
    </w:p>
    <w:p>
      <w:pPr>
        <w:snapToGrid w:val="0"/>
        <w:spacing w:line="520" w:lineRule="exact"/>
        <w:ind w:firstLine="480" w:firstLineChars="200"/>
        <w:outlineLvl w:val="3"/>
        <w:rPr>
          <w:rFonts w:hint="eastAsia" w:hAnsi="宋体" w:cs="宋体"/>
          <w:sz w:val="24"/>
          <w:szCs w:val="24"/>
        </w:rPr>
      </w:pPr>
      <w:r>
        <w:rPr>
          <w:rFonts w:hint="eastAsia" w:hAnsi="宋体" w:cs="宋体"/>
          <w:sz w:val="24"/>
          <w:szCs w:val="24"/>
        </w:rPr>
        <w:t>1、同意并接受竞争性磋商文件的各项要求，遵守竞争性磋商文件中的各项规定，按竞争性磋商文件的要求提供报价。</w:t>
      </w:r>
    </w:p>
    <w:p>
      <w:pPr>
        <w:snapToGrid w:val="0"/>
        <w:spacing w:line="520" w:lineRule="exact"/>
        <w:ind w:firstLine="480" w:firstLineChars="200"/>
        <w:outlineLvl w:val="3"/>
        <w:rPr>
          <w:rFonts w:hint="eastAsia" w:hAnsi="宋体" w:cs="宋体"/>
          <w:sz w:val="24"/>
          <w:szCs w:val="24"/>
        </w:rPr>
      </w:pPr>
      <w:r>
        <w:rPr>
          <w:rFonts w:hint="eastAsia" w:hAnsi="宋体" w:cs="宋体"/>
          <w:sz w:val="24"/>
          <w:szCs w:val="24"/>
        </w:rPr>
        <w:t>2、我</w:t>
      </w:r>
      <w:r>
        <w:rPr>
          <w:rFonts w:hint="eastAsia" w:hAnsi="宋体" w:cs="宋体"/>
          <w:sz w:val="24"/>
          <w:szCs w:val="24"/>
          <w:lang w:eastAsia="zh-CN"/>
        </w:rPr>
        <w:t>单位</w:t>
      </w:r>
      <w:r>
        <w:rPr>
          <w:rFonts w:hint="eastAsia" w:hAnsi="宋体" w:cs="宋体"/>
          <w:sz w:val="24"/>
          <w:szCs w:val="24"/>
        </w:rPr>
        <w:t>已经详细阅读了竞争性磋商文件的全部内容，我方已完全清晰理解竞争性磋商文件的要求，不存在任何含糊不清和误解之处，同意放弃对竞争性磋商文件所表述的内容提出异议和质疑的权利。</w:t>
      </w:r>
    </w:p>
    <w:p>
      <w:pPr>
        <w:snapToGrid w:val="0"/>
        <w:spacing w:line="520" w:lineRule="exact"/>
        <w:ind w:firstLine="480" w:firstLineChars="200"/>
        <w:outlineLvl w:val="3"/>
        <w:rPr>
          <w:rFonts w:hint="eastAsia" w:hAnsi="宋体" w:cs="宋体"/>
          <w:sz w:val="24"/>
          <w:szCs w:val="24"/>
        </w:rPr>
      </w:pPr>
      <w:r>
        <w:rPr>
          <w:rFonts w:hint="eastAsia" w:hAnsi="宋体" w:cs="宋体"/>
          <w:sz w:val="24"/>
          <w:szCs w:val="24"/>
        </w:rPr>
        <w:t>3、我</w:t>
      </w:r>
      <w:r>
        <w:rPr>
          <w:rFonts w:hint="eastAsia" w:hAnsi="宋体" w:cs="宋体"/>
          <w:sz w:val="24"/>
          <w:szCs w:val="24"/>
          <w:lang w:eastAsia="zh-CN"/>
        </w:rPr>
        <w:t>单位</w:t>
      </w:r>
      <w:r>
        <w:rPr>
          <w:rFonts w:hint="eastAsia" w:hAnsi="宋体" w:cs="宋体"/>
          <w:sz w:val="24"/>
          <w:szCs w:val="24"/>
        </w:rPr>
        <w:t>已毫无保留地向贵方提供一切所需的证明材料。</w:t>
      </w:r>
    </w:p>
    <w:p>
      <w:pPr>
        <w:snapToGrid w:val="0"/>
        <w:spacing w:line="520" w:lineRule="exact"/>
        <w:ind w:firstLine="480" w:firstLineChars="200"/>
        <w:outlineLvl w:val="3"/>
        <w:rPr>
          <w:rFonts w:hint="eastAsia" w:hAnsi="宋体" w:cs="宋体"/>
          <w:sz w:val="24"/>
          <w:szCs w:val="24"/>
        </w:rPr>
      </w:pPr>
      <w:r>
        <w:rPr>
          <w:rFonts w:hint="eastAsia" w:hAnsi="宋体" w:cs="宋体"/>
          <w:sz w:val="24"/>
          <w:szCs w:val="24"/>
        </w:rPr>
        <w:t>4、我</w:t>
      </w:r>
      <w:r>
        <w:rPr>
          <w:rFonts w:hint="eastAsia" w:hAnsi="宋体" w:cs="宋体"/>
          <w:sz w:val="24"/>
          <w:szCs w:val="24"/>
          <w:lang w:eastAsia="zh-CN"/>
        </w:rPr>
        <w:t>单位</w:t>
      </w:r>
      <w:r>
        <w:rPr>
          <w:rFonts w:hint="eastAsia" w:hAnsi="宋体" w:cs="宋体"/>
          <w:sz w:val="24"/>
          <w:szCs w:val="24"/>
        </w:rPr>
        <w:t>承诺在本次磋商响应中提供的一切文件，无论是原件还是复印件均真实有效，绝无任何虚假、伪造和夸大的成份。否则，愿承担相应的后果和法律责任。</w:t>
      </w:r>
    </w:p>
    <w:p>
      <w:pPr>
        <w:snapToGrid w:val="0"/>
        <w:spacing w:line="520" w:lineRule="exact"/>
        <w:ind w:firstLine="480" w:firstLineChars="200"/>
        <w:outlineLvl w:val="3"/>
        <w:rPr>
          <w:rFonts w:hint="eastAsia" w:hAnsi="宋体" w:cs="宋体"/>
          <w:b/>
          <w:sz w:val="24"/>
          <w:szCs w:val="24"/>
        </w:rPr>
      </w:pPr>
      <w:r>
        <w:rPr>
          <w:rFonts w:hint="eastAsia" w:hAnsi="宋体" w:cs="宋体"/>
          <w:sz w:val="24"/>
          <w:szCs w:val="24"/>
        </w:rPr>
        <w:t>5、</w:t>
      </w:r>
      <w:r>
        <w:rPr>
          <w:rFonts w:hint="eastAsia" w:hAnsi="宋体" w:cs="宋体"/>
          <w:b/>
          <w:sz w:val="24"/>
          <w:szCs w:val="24"/>
        </w:rPr>
        <w:t>我</w:t>
      </w:r>
      <w:r>
        <w:rPr>
          <w:rFonts w:hint="eastAsia" w:hAnsi="宋体" w:cs="宋体"/>
          <w:b/>
          <w:sz w:val="24"/>
          <w:szCs w:val="24"/>
          <w:lang w:eastAsia="zh-CN"/>
        </w:rPr>
        <w:t>单位</w:t>
      </w:r>
      <w:r>
        <w:rPr>
          <w:rFonts w:hint="eastAsia" w:hAnsi="宋体" w:cs="宋体"/>
          <w:b/>
          <w:sz w:val="24"/>
          <w:szCs w:val="24"/>
        </w:rPr>
        <w:t>尊重磋商小组所作的评定结果，同时清楚理解到报价最低并非意味着必定获得成交资格。</w:t>
      </w:r>
    </w:p>
    <w:p>
      <w:pPr>
        <w:snapToGrid w:val="0"/>
        <w:spacing w:line="520" w:lineRule="exact"/>
        <w:ind w:firstLine="480" w:firstLineChars="200"/>
        <w:outlineLvl w:val="3"/>
        <w:rPr>
          <w:rFonts w:hint="eastAsia" w:hAnsi="宋体" w:cs="宋体"/>
          <w:sz w:val="24"/>
          <w:szCs w:val="24"/>
        </w:rPr>
      </w:pPr>
      <w:r>
        <w:rPr>
          <w:rFonts w:hAnsi="宋体" w:cs="宋体"/>
          <w:sz w:val="24"/>
          <w:szCs w:val="24"/>
        </w:rPr>
        <w:t>6</w:t>
      </w:r>
      <w:r>
        <w:rPr>
          <w:rFonts w:hint="eastAsia" w:hAnsi="宋体" w:cs="宋体"/>
          <w:sz w:val="24"/>
          <w:szCs w:val="24"/>
        </w:rPr>
        <w:t>、一旦成交，我方承诺无正当理由拒绝签订合同，将被贵方取消成交资格。</w:t>
      </w:r>
    </w:p>
    <w:p>
      <w:pPr>
        <w:snapToGrid w:val="0"/>
        <w:spacing w:line="520" w:lineRule="exact"/>
        <w:ind w:firstLine="480" w:firstLineChars="200"/>
        <w:outlineLvl w:val="3"/>
        <w:rPr>
          <w:rFonts w:hint="eastAsia" w:hAnsi="宋体" w:cs="宋体"/>
          <w:sz w:val="24"/>
          <w:szCs w:val="24"/>
        </w:rPr>
      </w:pPr>
      <w:r>
        <w:rPr>
          <w:rFonts w:hAnsi="宋体" w:cs="宋体"/>
          <w:sz w:val="24"/>
          <w:szCs w:val="24"/>
        </w:rPr>
        <w:t>7</w:t>
      </w:r>
      <w:r>
        <w:rPr>
          <w:rFonts w:hint="eastAsia" w:hAnsi="宋体" w:cs="宋体"/>
          <w:sz w:val="24"/>
          <w:szCs w:val="24"/>
        </w:rPr>
        <w:t>、</w:t>
      </w:r>
      <w:r>
        <w:rPr>
          <w:rFonts w:hint="eastAsia" w:hAnsi="宋体" w:cs="宋体"/>
          <w:b/>
          <w:sz w:val="24"/>
          <w:szCs w:val="24"/>
        </w:rPr>
        <w:t>一旦成交，我方将根据竞争性磋商文件的规定，严格履行合同规定的责任和义务，并保证在竞争性磋商文件中规定的时间期限内完成合同项目。</w:t>
      </w:r>
    </w:p>
    <w:p>
      <w:pPr>
        <w:snapToGrid w:val="0"/>
        <w:spacing w:line="520" w:lineRule="exact"/>
        <w:jc w:val="right"/>
        <w:outlineLvl w:val="3"/>
        <w:rPr>
          <w:rFonts w:hint="eastAsia" w:hAnsi="宋体" w:cs="宋体"/>
          <w:sz w:val="24"/>
          <w:szCs w:val="24"/>
        </w:rPr>
      </w:pPr>
    </w:p>
    <w:p>
      <w:pPr>
        <w:snapToGrid w:val="0"/>
        <w:spacing w:line="520" w:lineRule="exact"/>
        <w:jc w:val="right"/>
        <w:outlineLvl w:val="3"/>
        <w:rPr>
          <w:rFonts w:hint="eastAsia" w:hAnsi="宋体" w:cs="宋体"/>
          <w:sz w:val="24"/>
          <w:szCs w:val="24"/>
        </w:rPr>
      </w:pPr>
      <w:r>
        <w:rPr>
          <w:rFonts w:hint="eastAsia" w:hAnsi="宋体" w:cs="宋体"/>
          <w:sz w:val="24"/>
          <w:szCs w:val="24"/>
        </w:rPr>
        <w:t>竞争性磋商响应单位：</w:t>
      </w:r>
      <w:r>
        <w:rPr>
          <w:rFonts w:hint="eastAsia" w:hAnsi="宋体" w:cs="宋体"/>
          <w:sz w:val="24"/>
          <w:szCs w:val="24"/>
          <w:u w:val="single"/>
        </w:rPr>
        <w:t xml:space="preserve">                    </w:t>
      </w:r>
      <w:r>
        <w:rPr>
          <w:rFonts w:hint="eastAsia" w:hAnsi="宋体" w:cs="宋体"/>
          <w:sz w:val="24"/>
          <w:szCs w:val="24"/>
        </w:rPr>
        <w:t>（加盖公章）</w:t>
      </w:r>
    </w:p>
    <w:p>
      <w:pPr>
        <w:snapToGrid w:val="0"/>
        <w:spacing w:line="520" w:lineRule="exact"/>
        <w:jc w:val="right"/>
        <w:outlineLvl w:val="3"/>
        <w:rPr>
          <w:rFonts w:hint="eastAsia" w:hAnsi="宋体" w:cs="宋体"/>
          <w:sz w:val="24"/>
          <w:szCs w:val="24"/>
        </w:rPr>
      </w:pPr>
      <w:r>
        <w:rPr>
          <w:rFonts w:hint="eastAsia" w:hAnsi="宋体" w:cs="宋体"/>
          <w:sz w:val="24"/>
          <w:szCs w:val="24"/>
          <w:lang w:eastAsia="zh-CN"/>
        </w:rPr>
        <w:t>法定代表</w:t>
      </w:r>
      <w:r>
        <w:rPr>
          <w:rFonts w:hint="eastAsia" w:hAnsi="宋体" w:cs="宋体"/>
          <w:sz w:val="24"/>
          <w:szCs w:val="24"/>
        </w:rPr>
        <w:t>或被授权人：</w:t>
      </w:r>
      <w:r>
        <w:rPr>
          <w:rFonts w:hint="eastAsia" w:hAnsi="宋体" w:cs="宋体"/>
          <w:sz w:val="24"/>
          <w:szCs w:val="24"/>
          <w:u w:val="single"/>
        </w:rPr>
        <w:t xml:space="preserve">         </w:t>
      </w:r>
      <w:r>
        <w:rPr>
          <w:rFonts w:hint="eastAsia" w:hAnsi="宋体" w:cs="宋体"/>
          <w:sz w:val="24"/>
          <w:szCs w:val="24"/>
        </w:rPr>
        <w:t>（签字或盖章）</w:t>
      </w:r>
    </w:p>
    <w:p>
      <w:pPr>
        <w:snapToGrid w:val="0"/>
        <w:spacing w:line="520" w:lineRule="exact"/>
        <w:jc w:val="right"/>
        <w:outlineLvl w:val="3"/>
        <w:rPr>
          <w:rFonts w:hint="eastAsia" w:hAnsi="宋体" w:cs="宋体"/>
          <w:sz w:val="24"/>
          <w:szCs w:val="24"/>
        </w:rPr>
      </w:pPr>
      <w:r>
        <w:rPr>
          <w:rFonts w:hint="eastAsia" w:hAnsi="宋体" w:cs="宋体"/>
          <w:sz w:val="24"/>
          <w:szCs w:val="24"/>
        </w:rPr>
        <w:t xml:space="preserve"> 年      月     日</w:t>
      </w:r>
    </w:p>
    <w:p>
      <w:pPr>
        <w:snapToGrid w:val="0"/>
        <w:spacing w:line="520" w:lineRule="exact"/>
        <w:outlineLvl w:val="3"/>
        <w:rPr>
          <w:rFonts w:hint="eastAsia" w:hAnsi="宋体" w:cs="宋体"/>
          <w:sz w:val="24"/>
          <w:szCs w:val="24"/>
        </w:rPr>
      </w:pPr>
      <w:r>
        <w:rPr>
          <w:rFonts w:hint="eastAsia" w:hAnsi="宋体" w:cs="宋体"/>
          <w:sz w:val="24"/>
          <w:szCs w:val="24"/>
        </w:rPr>
        <w:t xml:space="preserve"> </w:t>
      </w:r>
    </w:p>
    <w:p>
      <w:pPr>
        <w:spacing w:line="500" w:lineRule="exact"/>
        <w:jc w:val="center"/>
        <w:outlineLvl w:val="3"/>
        <w:rPr>
          <w:rFonts w:hint="eastAsia" w:hAnsi="宋体" w:cs="宋体"/>
          <w:b/>
          <w:sz w:val="24"/>
          <w:szCs w:val="24"/>
        </w:rPr>
      </w:pPr>
      <w:r>
        <w:rPr>
          <w:rFonts w:hint="eastAsia" w:hAnsi="宋体" w:cs="宋体"/>
          <w:b/>
          <w:sz w:val="24"/>
          <w:szCs w:val="24"/>
        </w:rPr>
        <w:br w:type="page"/>
      </w:r>
      <w:r>
        <w:rPr>
          <w:rFonts w:hint="eastAsia" w:hAnsi="宋体" w:cs="宋体"/>
          <w:b/>
          <w:bCs/>
          <w:sz w:val="28"/>
          <w:szCs w:val="28"/>
          <w:lang w:val="en-US" w:eastAsia="zh-CN"/>
        </w:rPr>
        <w:t>6</w:t>
      </w:r>
      <w:r>
        <w:rPr>
          <w:rFonts w:hint="eastAsia" w:hAnsi="宋体" w:cs="宋体"/>
          <w:b/>
          <w:bCs/>
          <w:sz w:val="28"/>
          <w:szCs w:val="28"/>
        </w:rPr>
        <w:t>、磋商响应报价表</w:t>
      </w:r>
    </w:p>
    <w:tbl>
      <w:tblPr>
        <w:tblStyle w:val="13"/>
        <w:tblpPr w:leftFromText="180" w:rightFromText="180" w:vertAnchor="text" w:horzAnchor="page" w:tblpX="1598" w:tblpY="460"/>
        <w:tblOverlap w:val="never"/>
        <w:tblW w:w="8756"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4341"/>
        <w:gridCol w:w="441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90" w:hRule="exact"/>
        </w:trPr>
        <w:tc>
          <w:tcPr>
            <w:tcW w:w="4341" w:type="dxa"/>
            <w:tcBorders>
              <w:bottom w:val="single" w:color="auto" w:sz="4" w:space="0"/>
              <w:right w:val="single" w:color="auto" w:sz="4" w:space="0"/>
            </w:tcBorders>
            <w:vAlign w:val="center"/>
          </w:tcPr>
          <w:p>
            <w:pPr>
              <w:spacing w:line="520" w:lineRule="exact"/>
              <w:ind w:left="1" w:firstLine="27" w:firstLineChars="11"/>
              <w:jc w:val="center"/>
              <w:textAlignment w:val="bottom"/>
              <w:rPr>
                <w:rFonts w:hint="eastAsia"/>
                <w:b/>
                <w:kern w:val="0"/>
                <w:sz w:val="24"/>
                <w:szCs w:val="24"/>
              </w:rPr>
            </w:pPr>
            <w:r>
              <w:rPr>
                <w:rFonts w:hint="eastAsia"/>
                <w:b/>
                <w:kern w:val="0"/>
                <w:sz w:val="24"/>
                <w:szCs w:val="24"/>
              </w:rPr>
              <w:t>项目名称</w:t>
            </w:r>
          </w:p>
        </w:tc>
        <w:tc>
          <w:tcPr>
            <w:tcW w:w="4415" w:type="dxa"/>
            <w:tcBorders>
              <w:left w:val="nil"/>
              <w:bottom w:val="single" w:color="auto" w:sz="4" w:space="0"/>
            </w:tcBorders>
            <w:vAlign w:val="center"/>
          </w:tcPr>
          <w:p>
            <w:pPr>
              <w:spacing w:line="520" w:lineRule="exact"/>
              <w:ind w:left="1" w:firstLine="27" w:firstLineChars="11"/>
              <w:jc w:val="center"/>
              <w:textAlignment w:val="bottom"/>
              <w:rPr>
                <w:rFonts w:hint="eastAsia"/>
                <w:b/>
                <w:kern w:val="0"/>
                <w:sz w:val="24"/>
                <w:szCs w:val="24"/>
              </w:rPr>
            </w:pPr>
            <w:r>
              <w:rPr>
                <w:rFonts w:hint="eastAsia" w:hAnsi="宋体" w:cs="宋体"/>
                <w:b/>
                <w:sz w:val="24"/>
                <w:szCs w:val="24"/>
              </w:rPr>
              <w:t>磋商响应</w:t>
            </w:r>
            <w:r>
              <w:rPr>
                <w:rFonts w:hint="eastAsia"/>
                <w:b/>
                <w:kern w:val="0"/>
                <w:sz w:val="24"/>
                <w:szCs w:val="24"/>
              </w:rPr>
              <w:t>总报价</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844" w:hRule="exact"/>
        </w:trPr>
        <w:tc>
          <w:tcPr>
            <w:tcW w:w="4341" w:type="dxa"/>
            <w:tcBorders>
              <w:top w:val="nil"/>
              <w:right w:val="single" w:color="auto" w:sz="4" w:space="0"/>
            </w:tcBorders>
            <w:vAlign w:val="center"/>
          </w:tcPr>
          <w:p>
            <w:pPr>
              <w:spacing w:line="520" w:lineRule="exact"/>
              <w:ind w:left="1" w:firstLine="27" w:firstLineChars="11"/>
              <w:jc w:val="center"/>
              <w:textAlignment w:val="bottom"/>
              <w:rPr>
                <w:rFonts w:hint="eastAsia" w:ascii="Times New Roman" w:hAnsi="Times New Roman" w:cs="Times New Roman"/>
                <w:b/>
                <w:kern w:val="0"/>
                <w:sz w:val="24"/>
                <w:szCs w:val="24"/>
              </w:rPr>
            </w:pPr>
            <w:r>
              <w:rPr>
                <w:rFonts w:hint="eastAsia" w:cs="Times New Roman"/>
                <w:b/>
                <w:kern w:val="0"/>
                <w:sz w:val="24"/>
                <w:szCs w:val="24"/>
                <w:lang w:eastAsia="zh-CN"/>
              </w:rPr>
              <w:t>南通市司法局风险评估项目</w:t>
            </w:r>
          </w:p>
        </w:tc>
        <w:tc>
          <w:tcPr>
            <w:tcW w:w="4415" w:type="dxa"/>
            <w:tcBorders>
              <w:top w:val="nil"/>
              <w:left w:val="nil"/>
            </w:tcBorders>
            <w:vAlign w:val="center"/>
          </w:tcPr>
          <w:p>
            <w:pPr>
              <w:spacing w:line="520" w:lineRule="exact"/>
              <w:ind w:left="1" w:firstLine="27" w:firstLineChars="11"/>
              <w:textAlignment w:val="bottom"/>
              <w:rPr>
                <w:b/>
                <w:kern w:val="0"/>
                <w:sz w:val="24"/>
                <w:szCs w:val="24"/>
              </w:rPr>
            </w:pPr>
            <w:r>
              <w:rPr>
                <w:b/>
                <w:kern w:val="0"/>
                <w:sz w:val="24"/>
                <w:szCs w:val="24"/>
              </w:rPr>
              <w:t>大写：</w:t>
            </w:r>
            <w:r>
              <w:rPr>
                <w:rFonts w:hint="eastAsia"/>
                <w:b/>
                <w:kern w:val="0"/>
                <w:sz w:val="24"/>
                <w:szCs w:val="24"/>
                <w:lang w:val="en-US" w:eastAsia="zh-CN"/>
              </w:rPr>
              <w:t xml:space="preserve"> </w:t>
            </w:r>
            <w:r>
              <w:rPr>
                <w:sz w:val="24"/>
                <w:szCs w:val="24"/>
                <w:u w:val="single"/>
              </w:rPr>
              <w:t xml:space="preserve">                 </w:t>
            </w:r>
            <w:r>
              <w:rPr>
                <w:rFonts w:hint="eastAsia"/>
                <w:sz w:val="24"/>
                <w:szCs w:val="24"/>
                <w:u w:val="none"/>
                <w:lang w:eastAsia="zh-CN"/>
              </w:rPr>
              <w:t>。</w:t>
            </w:r>
            <w:r>
              <w:rPr>
                <w:b/>
                <w:kern w:val="0"/>
                <w:sz w:val="24"/>
                <w:szCs w:val="24"/>
              </w:rPr>
              <w:t xml:space="preserve">                  </w:t>
            </w:r>
          </w:p>
          <w:p>
            <w:pPr>
              <w:widowControl/>
              <w:rPr>
                <w:rFonts w:hAnsi="宋体" w:cs="宋体"/>
                <w:kern w:val="0"/>
                <w:sz w:val="20"/>
              </w:rPr>
            </w:pPr>
            <w:r>
              <w:rPr>
                <w:b/>
                <w:kern w:val="0"/>
                <w:sz w:val="24"/>
                <w:szCs w:val="24"/>
              </w:rPr>
              <w:t>小写：</w:t>
            </w:r>
            <w:r>
              <w:rPr>
                <w:b w:val="0"/>
                <w:bCs w:val="0"/>
                <w:sz w:val="24"/>
                <w:szCs w:val="24"/>
              </w:rPr>
              <w:t>¥</w:t>
            </w:r>
            <w:r>
              <w:rPr>
                <w:b w:val="0"/>
                <w:bCs w:val="0"/>
                <w:sz w:val="24"/>
                <w:szCs w:val="24"/>
                <w:u w:val="single"/>
              </w:rPr>
              <w:t xml:space="preserve">       </w:t>
            </w:r>
            <w:r>
              <w:rPr>
                <w:sz w:val="24"/>
                <w:szCs w:val="24"/>
                <w:u w:val="single"/>
              </w:rPr>
              <w:t xml:space="preserve">        </w:t>
            </w:r>
            <w:r>
              <w:rPr>
                <w:b w:val="0"/>
                <w:bCs w:val="0"/>
                <w:sz w:val="24"/>
                <w:szCs w:val="24"/>
                <w:u w:val="single"/>
              </w:rPr>
              <w:t xml:space="preserve">   </w:t>
            </w:r>
            <w:r>
              <w:rPr>
                <w:rFonts w:hint="eastAsia" w:ascii="Times New Roman" w:hAnsi="Times New Roman" w:cs="Times New Roman"/>
                <w:b w:val="0"/>
                <w:bCs w:val="0"/>
                <w:kern w:val="0"/>
                <w:sz w:val="24"/>
                <w:szCs w:val="24"/>
                <w:lang w:val="en-US" w:eastAsia="zh-CN"/>
              </w:rPr>
              <w:t>元</w:t>
            </w:r>
            <w:r>
              <w:rPr>
                <w:rFonts w:hint="eastAsia" w:cs="Times New Roman"/>
                <w:b w:val="0"/>
                <w:bCs w:val="0"/>
                <w:kern w:val="0"/>
                <w:sz w:val="24"/>
                <w:szCs w:val="24"/>
                <w:lang w:val="en-US" w:eastAsia="zh-CN"/>
              </w:rPr>
              <w:t>。</w:t>
            </w:r>
            <w:r>
              <w:rPr>
                <w:rFonts w:hint="eastAsia" w:ascii="Times New Roman" w:hAnsi="Times New Roman" w:cs="Times New Roman"/>
                <w:b/>
                <w:kern w:val="0"/>
                <w:sz w:val="24"/>
                <w:szCs w:val="24"/>
              </w:rPr>
              <w:t>　</w:t>
            </w:r>
          </w:p>
        </w:tc>
      </w:tr>
    </w:tbl>
    <w:p>
      <w:pPr>
        <w:kinsoku w:val="0"/>
        <w:topLinePunct/>
        <w:snapToGrid w:val="0"/>
        <w:spacing w:line="520" w:lineRule="exact"/>
        <w:rPr>
          <w:rFonts w:hint="eastAsia" w:ascii="方正仿宋_GBK"/>
          <w:sz w:val="24"/>
          <w:szCs w:val="24"/>
        </w:rPr>
      </w:pPr>
    </w:p>
    <w:p>
      <w:pPr>
        <w:kinsoku w:val="0"/>
        <w:topLinePunct/>
        <w:snapToGrid w:val="0"/>
        <w:spacing w:line="520" w:lineRule="exact"/>
        <w:rPr>
          <w:rFonts w:hint="eastAsia" w:ascii="方正仿宋_GBK"/>
          <w:sz w:val="24"/>
          <w:szCs w:val="24"/>
        </w:rPr>
      </w:pPr>
      <w:r>
        <w:rPr>
          <w:rFonts w:hint="eastAsia" w:ascii="方正仿宋_GBK"/>
          <w:sz w:val="24"/>
          <w:szCs w:val="24"/>
        </w:rPr>
        <w:t xml:space="preserve">投标人：（盖章）             </w:t>
      </w:r>
    </w:p>
    <w:p>
      <w:pPr>
        <w:kinsoku w:val="0"/>
        <w:topLinePunct/>
        <w:snapToGrid w:val="0"/>
        <w:spacing w:line="520" w:lineRule="exact"/>
        <w:rPr>
          <w:rFonts w:hint="eastAsia" w:ascii="方正仿宋_GBK"/>
          <w:sz w:val="24"/>
          <w:szCs w:val="24"/>
        </w:rPr>
      </w:pPr>
      <w:r>
        <w:rPr>
          <w:rFonts w:hint="eastAsia" w:ascii="方正仿宋_GBK"/>
          <w:sz w:val="24"/>
          <w:szCs w:val="24"/>
          <w:lang w:eastAsia="zh-CN"/>
        </w:rPr>
        <w:t>法定代表</w:t>
      </w:r>
      <w:r>
        <w:rPr>
          <w:rFonts w:hint="eastAsia" w:ascii="方正仿宋_GBK"/>
          <w:sz w:val="24"/>
          <w:szCs w:val="24"/>
        </w:rPr>
        <w:t>或被授权人（签字）：</w:t>
      </w:r>
    </w:p>
    <w:p>
      <w:pPr>
        <w:kinsoku w:val="0"/>
        <w:topLinePunct/>
        <w:snapToGrid w:val="0"/>
        <w:spacing w:line="520" w:lineRule="exact"/>
        <w:rPr>
          <w:rFonts w:hint="eastAsia" w:ascii="方正仿宋_GBK"/>
          <w:sz w:val="24"/>
          <w:szCs w:val="24"/>
        </w:rPr>
      </w:pPr>
      <w:r>
        <w:rPr>
          <w:rFonts w:hint="eastAsia" w:ascii="方正仿宋_GBK"/>
          <w:sz w:val="24"/>
          <w:szCs w:val="24"/>
        </w:rPr>
        <w:t>日期：</w:t>
      </w:r>
    </w:p>
    <w:p>
      <w:pPr>
        <w:kinsoku w:val="0"/>
        <w:topLinePunct/>
        <w:snapToGrid w:val="0"/>
        <w:spacing w:line="520" w:lineRule="exact"/>
        <w:rPr>
          <w:rFonts w:hint="eastAsia" w:ascii="方正仿宋_GBK"/>
          <w:b/>
          <w:sz w:val="24"/>
          <w:szCs w:val="24"/>
        </w:rPr>
      </w:pPr>
    </w:p>
    <w:p>
      <w:pPr>
        <w:kinsoku w:val="0"/>
        <w:topLinePunct/>
        <w:snapToGrid w:val="0"/>
        <w:spacing w:line="520" w:lineRule="exact"/>
        <w:rPr>
          <w:rFonts w:ascii="宋体" w:hAnsi="宋体"/>
          <w:b/>
          <w:sz w:val="24"/>
          <w:szCs w:val="24"/>
        </w:rPr>
      </w:pPr>
      <w:r>
        <w:rPr>
          <w:rFonts w:hint="eastAsia" w:ascii="宋体" w:hAnsi="宋体"/>
          <w:b/>
          <w:sz w:val="24"/>
          <w:szCs w:val="24"/>
        </w:rPr>
        <w:t>注：</w:t>
      </w:r>
    </w:p>
    <w:p>
      <w:pPr>
        <w:numPr>
          <w:ilvl w:val="0"/>
          <w:numId w:val="5"/>
        </w:numPr>
        <w:kinsoku w:val="0"/>
        <w:topLinePunct/>
        <w:snapToGrid w:val="0"/>
        <w:spacing w:line="360" w:lineRule="auto"/>
        <w:ind w:firstLine="240" w:firstLineChars="100"/>
        <w:rPr>
          <w:rFonts w:ascii="宋体" w:hAnsi="宋体" w:cs="宋体"/>
          <w:sz w:val="24"/>
          <w:szCs w:val="24"/>
        </w:rPr>
      </w:pPr>
      <w:r>
        <w:rPr>
          <w:rFonts w:ascii="宋体" w:hAnsi="宋体"/>
          <w:sz w:val="24"/>
          <w:szCs w:val="24"/>
        </w:rPr>
        <w:t>本表</w:t>
      </w:r>
      <w:r>
        <w:rPr>
          <w:rFonts w:hint="eastAsia" w:ascii="宋体" w:hAnsi="宋体"/>
          <w:sz w:val="24"/>
          <w:szCs w:val="24"/>
        </w:rPr>
        <w:t>为格式表</w:t>
      </w:r>
      <w:r>
        <w:rPr>
          <w:rFonts w:ascii="宋体" w:hAnsi="宋体"/>
          <w:sz w:val="24"/>
          <w:szCs w:val="24"/>
        </w:rPr>
        <w:t>，</w:t>
      </w:r>
      <w:r>
        <w:rPr>
          <w:rFonts w:hint="eastAsia" w:ascii="宋体" w:hAnsi="宋体"/>
          <w:sz w:val="24"/>
          <w:szCs w:val="24"/>
        </w:rPr>
        <w:t>不得自行改动，必须提供</w:t>
      </w:r>
      <w:r>
        <w:rPr>
          <w:rFonts w:ascii="宋体" w:hAnsi="宋体"/>
          <w:sz w:val="24"/>
          <w:szCs w:val="24"/>
        </w:rPr>
        <w:t>。</w:t>
      </w:r>
    </w:p>
    <w:p>
      <w:pPr>
        <w:numPr>
          <w:ilvl w:val="0"/>
          <w:numId w:val="5"/>
        </w:numPr>
        <w:kinsoku w:val="0"/>
        <w:topLinePunct/>
        <w:snapToGrid w:val="0"/>
        <w:spacing w:line="360" w:lineRule="auto"/>
        <w:ind w:firstLine="240" w:firstLineChars="100"/>
        <w:rPr>
          <w:rFonts w:ascii="宋体" w:hAnsi="宋体" w:cs="宋体"/>
          <w:sz w:val="24"/>
          <w:szCs w:val="24"/>
        </w:rPr>
      </w:pPr>
      <w:r>
        <w:rPr>
          <w:rFonts w:hint="eastAsia" w:ascii="宋体" w:hAnsi="宋体"/>
          <w:sz w:val="24"/>
          <w:szCs w:val="24"/>
        </w:rPr>
        <w:t>报价包含</w:t>
      </w:r>
      <w:r>
        <w:rPr>
          <w:rFonts w:hint="eastAsia" w:ascii="宋体" w:hAnsi="宋体" w:cs="宋体"/>
          <w:sz w:val="24"/>
          <w:szCs w:val="24"/>
        </w:rPr>
        <w:t>完成本项目所需的人工、税费、企业管理费、合理利润、税费、为完成本项目所必须的其他辅助工作的相关费用及响应招标文件要求等一切费用。</w:t>
      </w:r>
    </w:p>
    <w:p>
      <w:pPr>
        <w:kinsoku w:val="0"/>
        <w:topLinePunct/>
        <w:snapToGrid w:val="0"/>
        <w:spacing w:line="360" w:lineRule="auto"/>
        <w:rPr>
          <w:rFonts w:ascii="宋体" w:hAnsi="宋体" w:cs="宋体"/>
          <w:sz w:val="24"/>
          <w:szCs w:val="24"/>
        </w:rPr>
      </w:pPr>
    </w:p>
    <w:p>
      <w:pPr>
        <w:kinsoku w:val="0"/>
        <w:topLinePunct/>
        <w:snapToGrid w:val="0"/>
        <w:spacing w:line="360" w:lineRule="auto"/>
        <w:rPr>
          <w:rFonts w:ascii="宋体" w:hAnsi="宋体"/>
          <w:sz w:val="24"/>
          <w:szCs w:val="24"/>
        </w:rPr>
      </w:pPr>
    </w:p>
    <w:p>
      <w:pPr>
        <w:kinsoku w:val="0"/>
        <w:topLinePunct/>
        <w:snapToGrid w:val="0"/>
        <w:spacing w:line="360" w:lineRule="auto"/>
        <w:rPr>
          <w:rFonts w:ascii="宋体" w:hAnsi="宋体"/>
          <w:b/>
          <w:sz w:val="24"/>
          <w:szCs w:val="24"/>
        </w:rPr>
      </w:pPr>
      <w:r>
        <w:rPr>
          <w:rFonts w:hint="eastAsia" w:ascii="宋体" w:hAnsi="宋体"/>
          <w:b/>
          <w:sz w:val="24"/>
          <w:szCs w:val="24"/>
        </w:rPr>
        <w:t>注：第二次报价将在开标现场填写，响应文件密封提交时只需填写磋商报价总计（首次）。且第二次报价时，磋商响应报价明细表按同比例下浮。</w:t>
      </w:r>
    </w:p>
    <w:p>
      <w:pPr>
        <w:kinsoku w:val="0"/>
        <w:topLinePunct/>
        <w:snapToGrid w:val="0"/>
        <w:spacing w:line="360" w:lineRule="auto"/>
        <w:rPr>
          <w:rFonts w:hint="eastAsia" w:ascii="方正仿宋_GBK"/>
          <w:sz w:val="24"/>
          <w:szCs w:val="24"/>
        </w:rPr>
      </w:pPr>
      <w:r>
        <w:rPr>
          <w:rFonts w:hint="eastAsia" w:ascii="宋体" w:hAnsi="宋体"/>
          <w:b/>
          <w:sz w:val="24"/>
          <w:szCs w:val="24"/>
        </w:rPr>
        <w:br w:type="page"/>
      </w:r>
    </w:p>
    <w:p>
      <w:pPr>
        <w:spacing w:line="500" w:lineRule="exact"/>
        <w:ind w:left="487"/>
        <w:jc w:val="center"/>
        <w:outlineLvl w:val="3"/>
        <w:rPr>
          <w:rFonts w:hint="eastAsia" w:hAnsi="宋体" w:cs="宋体"/>
          <w:b/>
          <w:bCs/>
          <w:sz w:val="28"/>
          <w:szCs w:val="28"/>
        </w:rPr>
      </w:pPr>
      <w:r>
        <w:rPr>
          <w:rFonts w:hint="eastAsia" w:hAnsi="宋体" w:cs="宋体"/>
          <w:b/>
          <w:bCs/>
          <w:sz w:val="28"/>
          <w:szCs w:val="28"/>
          <w:lang w:val="en-US" w:eastAsia="zh-CN"/>
        </w:rPr>
        <w:t>7</w:t>
      </w:r>
      <w:r>
        <w:rPr>
          <w:rFonts w:hint="eastAsia" w:hAnsi="宋体" w:cs="宋体"/>
          <w:b/>
          <w:bCs/>
          <w:sz w:val="28"/>
          <w:szCs w:val="28"/>
        </w:rPr>
        <w:t>、磋商响应报价明细表（格式自拟）</w:t>
      </w:r>
    </w:p>
    <w:p>
      <w:pPr>
        <w:rPr>
          <w:rFonts w:hint="eastAsia" w:hAnsi="宋体" w:cs="宋体"/>
          <w:sz w:val="24"/>
          <w:szCs w:val="24"/>
        </w:rPr>
      </w:pPr>
      <w:r>
        <w:rPr>
          <w:rFonts w:hint="eastAsia" w:hAnsi="宋体" w:cs="宋体"/>
          <w:sz w:val="24"/>
          <w:szCs w:val="24"/>
        </w:rPr>
        <w:br w:type="page"/>
      </w:r>
    </w:p>
    <w:p>
      <w:pPr>
        <w:adjustRightInd w:val="0"/>
        <w:snapToGrid w:val="0"/>
        <w:spacing w:line="540" w:lineRule="exact"/>
        <w:jc w:val="center"/>
        <w:rPr>
          <w:rFonts w:hint="eastAsia" w:ascii="宋体" w:hAnsi="宋体" w:eastAsia="宋体" w:cs="宋体"/>
          <w:b/>
          <w:sz w:val="24"/>
          <w:szCs w:val="24"/>
          <w:lang w:val="en-US" w:eastAsia="zh-CN"/>
        </w:rPr>
      </w:pPr>
      <w:r>
        <w:rPr>
          <w:rFonts w:hint="eastAsia" w:ascii="宋体" w:hAnsi="宋体" w:cs="宋体"/>
          <w:b/>
          <w:sz w:val="24"/>
          <w:szCs w:val="24"/>
          <w:lang w:val="en-US" w:eastAsia="zh-CN"/>
        </w:rPr>
        <w:t>8</w:t>
      </w:r>
      <w:r>
        <w:rPr>
          <w:rFonts w:hint="eastAsia" w:ascii="宋体" w:hAnsi="宋体" w:eastAsia="宋体" w:cs="宋体"/>
          <w:b/>
          <w:sz w:val="24"/>
          <w:szCs w:val="24"/>
          <w:lang w:val="en-US" w:eastAsia="zh-CN"/>
        </w:rPr>
        <w:t>、报名函</w:t>
      </w:r>
    </w:p>
    <w:p>
      <w:pPr>
        <w:adjustRightInd w:val="0"/>
        <w:snapToGrid w:val="0"/>
        <w:spacing w:line="540" w:lineRule="exact"/>
        <w:rPr>
          <w:rFonts w:hint="eastAsia" w:ascii="宋体" w:hAnsi="宋体"/>
          <w:kern w:val="28"/>
          <w:sz w:val="23"/>
          <w:szCs w:val="23"/>
          <w:u w:val="single"/>
          <w:lang w:val="en-US" w:eastAsia="zh-CN"/>
        </w:rPr>
      </w:pPr>
    </w:p>
    <w:p>
      <w:pPr>
        <w:spacing w:line="480" w:lineRule="exact"/>
        <w:rPr>
          <w:rFonts w:hint="eastAsia" w:ascii="宋体" w:hAnsi="宋体" w:cs="宋体"/>
          <w:sz w:val="24"/>
          <w:szCs w:val="24"/>
        </w:rPr>
      </w:pPr>
      <w:r>
        <w:rPr>
          <w:rFonts w:hint="eastAsia" w:ascii="宋体" w:hAnsi="宋体" w:cs="宋体"/>
          <w:sz w:val="24"/>
          <w:szCs w:val="24"/>
          <w:u w:val="single"/>
          <w:lang w:eastAsia="zh-CN"/>
        </w:rPr>
        <w:t>南通市司法局：</w:t>
      </w:r>
    </w:p>
    <w:p>
      <w:pPr>
        <w:spacing w:line="480" w:lineRule="exact"/>
        <w:ind w:firstLine="480" w:firstLineChars="200"/>
        <w:rPr>
          <w:rFonts w:ascii="宋体" w:hAnsi="宋体" w:cs="宋体"/>
          <w:sz w:val="24"/>
          <w:szCs w:val="24"/>
        </w:rPr>
      </w:pPr>
      <w:r>
        <w:rPr>
          <w:rFonts w:hint="eastAsia" w:ascii="宋体" w:hAnsi="宋体" w:cs="宋体"/>
          <w:sz w:val="24"/>
          <w:szCs w:val="24"/>
        </w:rPr>
        <w:t>贵单位的</w:t>
      </w:r>
      <w:r>
        <w:rPr>
          <w:rFonts w:hint="eastAsia" w:ascii="宋体" w:hAnsi="宋体" w:cs="宋体"/>
          <w:sz w:val="24"/>
          <w:szCs w:val="24"/>
          <w:u w:val="single"/>
          <w:lang w:eastAsia="zh-CN"/>
        </w:rPr>
        <w:t>南通市司法局风险评估项目</w:t>
      </w:r>
      <w:r>
        <w:rPr>
          <w:rFonts w:hint="eastAsia" w:ascii="宋体" w:hAnsi="宋体" w:cs="宋体"/>
          <w:sz w:val="24"/>
          <w:szCs w:val="24"/>
          <w:u w:val="single"/>
          <w:lang w:val="en-US" w:eastAsia="zh-CN"/>
        </w:rPr>
        <w:t xml:space="preserve"> </w:t>
      </w:r>
      <w:r>
        <w:rPr>
          <w:rFonts w:hint="eastAsia" w:ascii="宋体" w:hAnsi="宋体" w:cs="宋体"/>
          <w:sz w:val="24"/>
          <w:szCs w:val="24"/>
        </w:rPr>
        <w:t>磋商文件我单位已从</w:t>
      </w: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南通市司法局</w:t>
      </w: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官网</w:t>
      </w:r>
      <w:r>
        <w:rPr>
          <w:rFonts w:hint="eastAsia" w:ascii="宋体" w:hAnsi="宋体" w:cs="宋体"/>
          <w:sz w:val="24"/>
          <w:szCs w:val="24"/>
        </w:rPr>
        <w:t>下载。我单位已仔细阅读磋商文件相关要求，决定报名参与本次投标。</w:t>
      </w:r>
    </w:p>
    <w:p>
      <w:pPr>
        <w:adjustRightInd w:val="0"/>
        <w:snapToGrid w:val="0"/>
        <w:spacing w:line="480" w:lineRule="auto"/>
        <w:rPr>
          <w:color w:val="000000"/>
          <w:sz w:val="23"/>
          <w:szCs w:val="23"/>
        </w:rPr>
      </w:pPr>
    </w:p>
    <w:p>
      <w:pPr>
        <w:pStyle w:val="2"/>
      </w:pPr>
    </w:p>
    <w:p>
      <w:pPr>
        <w:adjustRightInd w:val="0"/>
        <w:snapToGrid w:val="0"/>
        <w:spacing w:line="480" w:lineRule="auto"/>
        <w:rPr>
          <w:color w:val="000000"/>
          <w:sz w:val="23"/>
          <w:szCs w:val="23"/>
        </w:rPr>
      </w:pPr>
      <w:r>
        <w:rPr>
          <w:rFonts w:hint="eastAsia"/>
          <w:color w:val="000000"/>
          <w:sz w:val="23"/>
          <w:szCs w:val="23"/>
        </w:rPr>
        <w:t>报名单位：</w:t>
      </w:r>
      <w:r>
        <w:rPr>
          <w:color w:val="000000"/>
          <w:sz w:val="23"/>
          <w:szCs w:val="23"/>
        </w:rPr>
        <w:t>(</w:t>
      </w:r>
      <w:r>
        <w:rPr>
          <w:rFonts w:hint="eastAsia"/>
          <w:color w:val="000000"/>
          <w:sz w:val="23"/>
          <w:szCs w:val="23"/>
        </w:rPr>
        <w:t>盖公章</w:t>
      </w:r>
      <w:r>
        <w:rPr>
          <w:color w:val="000000"/>
          <w:sz w:val="23"/>
          <w:szCs w:val="23"/>
        </w:rPr>
        <w:t>)</w:t>
      </w:r>
    </w:p>
    <w:p>
      <w:pPr>
        <w:adjustRightInd w:val="0"/>
        <w:snapToGrid w:val="0"/>
        <w:spacing w:line="480" w:lineRule="auto"/>
        <w:rPr>
          <w:color w:val="000000"/>
          <w:sz w:val="23"/>
          <w:szCs w:val="23"/>
        </w:rPr>
      </w:pPr>
    </w:p>
    <w:p>
      <w:pPr>
        <w:adjustRightInd w:val="0"/>
        <w:snapToGrid w:val="0"/>
        <w:spacing w:line="480" w:lineRule="auto"/>
        <w:rPr>
          <w:rFonts w:hint="eastAsia"/>
          <w:color w:val="000000"/>
          <w:sz w:val="23"/>
          <w:szCs w:val="23"/>
        </w:rPr>
      </w:pPr>
      <w:r>
        <w:rPr>
          <w:rFonts w:hint="eastAsia"/>
          <w:color w:val="000000"/>
          <w:sz w:val="23"/>
          <w:szCs w:val="23"/>
        </w:rPr>
        <w:t>联系人：      电话：</w:t>
      </w:r>
    </w:p>
    <w:p>
      <w:pPr>
        <w:pStyle w:val="6"/>
        <w:rPr>
          <w:rFonts w:hint="eastAsia"/>
          <w:color w:val="000000"/>
          <w:sz w:val="23"/>
          <w:szCs w:val="23"/>
        </w:rPr>
      </w:pPr>
    </w:p>
    <w:p>
      <w:pPr>
        <w:pStyle w:val="6"/>
        <w:rPr>
          <w:rFonts w:hint="eastAsia" w:eastAsia="宋体"/>
          <w:color w:val="000000"/>
          <w:sz w:val="23"/>
          <w:szCs w:val="23"/>
          <w:lang w:val="en-US" w:eastAsia="zh-CN"/>
        </w:rPr>
      </w:pPr>
      <w:r>
        <w:rPr>
          <w:rFonts w:hint="eastAsia"/>
          <w:color w:val="000000"/>
          <w:sz w:val="23"/>
          <w:szCs w:val="23"/>
          <w:lang w:val="en-US" w:eastAsia="zh-CN"/>
        </w:rPr>
        <w:t>邮箱：</w:t>
      </w:r>
    </w:p>
    <w:p>
      <w:pPr>
        <w:adjustRightInd w:val="0"/>
        <w:snapToGrid w:val="0"/>
        <w:spacing w:line="480" w:lineRule="auto"/>
        <w:ind w:firstLine="4370" w:firstLineChars="1900"/>
        <w:rPr>
          <w:color w:val="000000"/>
          <w:sz w:val="23"/>
          <w:szCs w:val="23"/>
        </w:rPr>
      </w:pPr>
    </w:p>
    <w:p>
      <w:pPr>
        <w:adjustRightInd w:val="0"/>
        <w:snapToGrid w:val="0"/>
        <w:spacing w:line="480" w:lineRule="auto"/>
        <w:ind w:firstLine="6440" w:firstLineChars="2800"/>
        <w:rPr>
          <w:sz w:val="23"/>
          <w:szCs w:val="23"/>
        </w:rPr>
      </w:pPr>
      <w:r>
        <w:rPr>
          <w:rFonts w:hint="eastAsia"/>
          <w:color w:val="000000"/>
          <w:sz w:val="23"/>
          <w:szCs w:val="23"/>
        </w:rPr>
        <w:t>年   月   日</w:t>
      </w:r>
    </w:p>
    <w:p>
      <w:pPr>
        <w:spacing w:line="360" w:lineRule="auto"/>
        <w:jc w:val="left"/>
        <w:rPr>
          <w:rFonts w:ascii="宋体" w:hAnsi="宋体"/>
          <w:b/>
          <w:sz w:val="23"/>
          <w:szCs w:val="23"/>
        </w:rPr>
      </w:pPr>
    </w:p>
    <w:p>
      <w:pPr>
        <w:spacing w:line="360" w:lineRule="auto"/>
        <w:jc w:val="left"/>
        <w:rPr>
          <w:rFonts w:ascii="宋体" w:hAnsi="宋体"/>
          <w:b/>
          <w:szCs w:val="21"/>
        </w:rPr>
      </w:pPr>
    </w:p>
    <w:p>
      <w:pPr>
        <w:spacing w:line="360" w:lineRule="auto"/>
        <w:jc w:val="left"/>
        <w:rPr>
          <w:rFonts w:ascii="宋体" w:hAnsi="宋体"/>
          <w:b/>
          <w:szCs w:val="21"/>
        </w:rPr>
      </w:pPr>
    </w:p>
    <w:p>
      <w:pPr>
        <w:widowControl/>
        <w:spacing w:line="600" w:lineRule="exact"/>
        <w:ind w:firstLine="460" w:firstLineChars="200"/>
        <w:jc w:val="left"/>
        <w:rPr>
          <w:color w:val="000000"/>
          <w:sz w:val="23"/>
          <w:szCs w:val="23"/>
        </w:rPr>
      </w:pPr>
    </w:p>
    <w:p>
      <w:pPr>
        <w:adjustRightInd w:val="0"/>
        <w:snapToGrid w:val="0"/>
        <w:spacing w:line="540" w:lineRule="exact"/>
        <w:rPr>
          <w:rFonts w:hint="default" w:eastAsia="宋体"/>
          <w:color w:val="auto"/>
          <w:sz w:val="23"/>
          <w:szCs w:val="23"/>
          <w:lang w:val="en-US" w:eastAsia="zh-CN"/>
        </w:rPr>
      </w:pPr>
      <w:r>
        <w:rPr>
          <w:rFonts w:hint="eastAsia"/>
          <w:color w:val="auto"/>
          <w:sz w:val="23"/>
          <w:szCs w:val="23"/>
        </w:rPr>
        <w:t>注：（1）报名单位请在磋商文件规定的时间内将此报名函盖章扫描件发送至邮箱：1205007749@</w:t>
      </w:r>
      <w:r>
        <w:rPr>
          <w:rFonts w:hint="eastAsia"/>
          <w:color w:val="auto"/>
          <w:sz w:val="23"/>
          <w:szCs w:val="23"/>
          <w:lang w:val="en-US" w:eastAsia="zh-CN"/>
        </w:rPr>
        <w:t>qq</w:t>
      </w:r>
      <w:r>
        <w:rPr>
          <w:rFonts w:hint="eastAsia"/>
          <w:color w:val="auto"/>
          <w:sz w:val="23"/>
          <w:szCs w:val="23"/>
        </w:rPr>
        <w:t>.com</w:t>
      </w:r>
      <w:r>
        <w:rPr>
          <w:rFonts w:hint="eastAsia"/>
          <w:color w:val="auto"/>
          <w:sz w:val="23"/>
          <w:szCs w:val="23"/>
          <w:lang w:eastAsia="zh-CN"/>
        </w:rPr>
        <w:t>，</w:t>
      </w:r>
      <w:r>
        <w:rPr>
          <w:rFonts w:hint="eastAsia"/>
          <w:color w:val="auto"/>
          <w:sz w:val="23"/>
          <w:szCs w:val="23"/>
          <w:lang w:val="en-US" w:eastAsia="zh-CN"/>
        </w:rPr>
        <w:t>邮件发出后请于代理公司确认是否收到。</w:t>
      </w:r>
    </w:p>
    <w:p>
      <w:pPr>
        <w:numPr>
          <w:ilvl w:val="0"/>
          <w:numId w:val="6"/>
        </w:numPr>
        <w:adjustRightInd w:val="0"/>
        <w:snapToGrid w:val="0"/>
        <w:spacing w:line="540" w:lineRule="exact"/>
        <w:rPr>
          <w:color w:val="auto"/>
          <w:sz w:val="23"/>
          <w:szCs w:val="23"/>
        </w:rPr>
      </w:pPr>
      <w:r>
        <w:rPr>
          <w:rFonts w:hint="eastAsia"/>
          <w:color w:val="auto"/>
          <w:sz w:val="23"/>
          <w:szCs w:val="23"/>
        </w:rPr>
        <w:t>报名函原件在递交投标文件当天交给招标代理单位。</w:t>
      </w:r>
    </w:p>
    <w:p>
      <w:pPr>
        <w:numPr>
          <w:ilvl w:val="0"/>
          <w:numId w:val="6"/>
        </w:numPr>
        <w:adjustRightInd w:val="0"/>
        <w:snapToGrid w:val="0"/>
        <w:spacing w:line="540" w:lineRule="exact"/>
        <w:rPr>
          <w:color w:val="auto"/>
          <w:sz w:val="23"/>
          <w:szCs w:val="23"/>
        </w:rPr>
      </w:pPr>
      <w:r>
        <w:rPr>
          <w:rFonts w:hint="eastAsia"/>
          <w:color w:val="auto"/>
          <w:sz w:val="23"/>
          <w:szCs w:val="23"/>
        </w:rPr>
        <w:t>未按要求报名的供应商不得参与本项目投标。</w:t>
      </w:r>
    </w:p>
    <w:p>
      <w:pPr>
        <w:pStyle w:val="6"/>
        <w:rPr>
          <w:rFonts w:hint="eastAsia"/>
        </w:rPr>
      </w:pPr>
    </w:p>
    <w:p/>
    <w:sectPr>
      <w:pgSz w:w="11906" w:h="16838"/>
      <w:pgMar w:top="1361" w:right="1361" w:bottom="1361" w:left="1361" w:header="851" w:footer="992" w:gutter="0"/>
      <w:cols w:space="720" w:num="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仿宋_GBK">
    <w:altName w:val="宋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D73758"/>
    <w:multiLevelType w:val="singleLevel"/>
    <w:tmpl w:val="8ED73758"/>
    <w:lvl w:ilvl="0" w:tentative="0">
      <w:start w:val="2"/>
      <w:numFmt w:val="decimal"/>
      <w:suff w:val="nothing"/>
      <w:lvlText w:val="（%1）"/>
      <w:lvlJc w:val="left"/>
    </w:lvl>
  </w:abstractNum>
  <w:abstractNum w:abstractNumId="1">
    <w:nsid w:val="DA8E5564"/>
    <w:multiLevelType w:val="singleLevel"/>
    <w:tmpl w:val="DA8E5564"/>
    <w:lvl w:ilvl="0" w:tentative="0">
      <w:start w:val="2"/>
      <w:numFmt w:val="chineseCounting"/>
      <w:suff w:val="nothing"/>
      <w:lvlText w:val="%1、"/>
      <w:lvlJc w:val="left"/>
      <w:rPr>
        <w:rFonts w:hint="eastAsia"/>
      </w:rPr>
    </w:lvl>
  </w:abstractNum>
  <w:abstractNum w:abstractNumId="2">
    <w:nsid w:val="214E2A00"/>
    <w:multiLevelType w:val="singleLevel"/>
    <w:tmpl w:val="214E2A00"/>
    <w:lvl w:ilvl="0" w:tentative="0">
      <w:start w:val="8"/>
      <w:numFmt w:val="chineseCounting"/>
      <w:suff w:val="nothing"/>
      <w:lvlText w:val="%1、"/>
      <w:lvlJc w:val="left"/>
      <w:rPr>
        <w:rFonts w:hint="eastAsia"/>
      </w:rPr>
    </w:lvl>
  </w:abstractNum>
  <w:abstractNum w:abstractNumId="3">
    <w:nsid w:val="461A5EC3"/>
    <w:multiLevelType w:val="singleLevel"/>
    <w:tmpl w:val="461A5EC3"/>
    <w:lvl w:ilvl="0" w:tentative="0">
      <w:start w:val="3"/>
      <w:numFmt w:val="chineseCounting"/>
      <w:suff w:val="space"/>
      <w:lvlText w:val="第%1章"/>
      <w:lvlJc w:val="left"/>
      <w:rPr>
        <w:rFonts w:hint="eastAsia"/>
      </w:rPr>
    </w:lvl>
  </w:abstractNum>
  <w:abstractNum w:abstractNumId="4">
    <w:nsid w:val="5A73EE5A"/>
    <w:multiLevelType w:val="singleLevel"/>
    <w:tmpl w:val="5A73EE5A"/>
    <w:lvl w:ilvl="0" w:tentative="0">
      <w:start w:val="1"/>
      <w:numFmt w:val="decimal"/>
      <w:suff w:val="nothing"/>
      <w:lvlText w:val="（%1）"/>
      <w:lvlJc w:val="left"/>
    </w:lvl>
  </w:abstractNum>
  <w:abstractNum w:abstractNumId="5">
    <w:nsid w:val="76C11839"/>
    <w:multiLevelType w:val="singleLevel"/>
    <w:tmpl w:val="76C11839"/>
    <w:lvl w:ilvl="0" w:tentative="0">
      <w:start w:val="1"/>
      <w:numFmt w:val="decimal"/>
      <w:suff w:val="nothing"/>
      <w:lvlText w:val="%1、"/>
      <w:lvlJc w:val="left"/>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1B05C3"/>
    <w:rsid w:val="028F5BCB"/>
    <w:rsid w:val="04A0464A"/>
    <w:rsid w:val="05EF7783"/>
    <w:rsid w:val="0B41673E"/>
    <w:rsid w:val="108B73C5"/>
    <w:rsid w:val="119F1C21"/>
    <w:rsid w:val="171E28DD"/>
    <w:rsid w:val="1A102E16"/>
    <w:rsid w:val="1D356C0F"/>
    <w:rsid w:val="20526C1E"/>
    <w:rsid w:val="23B330A5"/>
    <w:rsid w:val="25BA567C"/>
    <w:rsid w:val="289A51A6"/>
    <w:rsid w:val="29DB4DEE"/>
    <w:rsid w:val="2E7A5CDC"/>
    <w:rsid w:val="2E804727"/>
    <w:rsid w:val="2F2B0F87"/>
    <w:rsid w:val="2F5E504D"/>
    <w:rsid w:val="43F770F0"/>
    <w:rsid w:val="453D7492"/>
    <w:rsid w:val="455F373F"/>
    <w:rsid w:val="469D7027"/>
    <w:rsid w:val="48286337"/>
    <w:rsid w:val="4D8955C0"/>
    <w:rsid w:val="544D4F20"/>
    <w:rsid w:val="66FF0C67"/>
    <w:rsid w:val="69701DC8"/>
    <w:rsid w:val="6C1B05C3"/>
    <w:rsid w:val="6F603B05"/>
    <w:rsid w:val="76E052D0"/>
    <w:rsid w:val="79427F59"/>
    <w:rsid w:val="7DD37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楷体_GB2312"/>
      <w:b/>
      <w:kern w:val="44"/>
      <w:sz w:val="44"/>
    </w:rPr>
  </w:style>
  <w:style w:type="paragraph" w:styleId="4">
    <w:name w:val="heading 2"/>
    <w:basedOn w:val="1"/>
    <w:next w:val="1"/>
    <w:qFormat/>
    <w:uiPriority w:val="9"/>
    <w:pPr>
      <w:keepNext/>
      <w:keepLines/>
      <w:spacing w:before="260" w:after="260" w:line="415" w:lineRule="auto"/>
      <w:outlineLvl w:val="1"/>
    </w:pPr>
    <w:rPr>
      <w:rFonts w:ascii="Arial" w:hAnsi="Arial" w:eastAsia="黑体"/>
      <w:b/>
      <w:bCs/>
      <w:sz w:val="32"/>
      <w:szCs w:val="32"/>
    </w:rPr>
  </w:style>
  <w:style w:type="paragraph" w:styleId="2">
    <w:name w:val="heading 4"/>
    <w:basedOn w:val="1"/>
    <w:next w:val="1"/>
    <w:qFormat/>
    <w:uiPriority w:val="0"/>
    <w:pPr>
      <w:keepNext/>
      <w:keepLines/>
      <w:spacing w:before="120" w:after="120"/>
      <w:outlineLvl w:val="3"/>
    </w:pPr>
    <w:rPr>
      <w:rFonts w:ascii="Arial" w:hAnsi="Arial" w:eastAsia="黑体"/>
      <w:b/>
      <w:kern w:val="0"/>
      <w:sz w:val="20"/>
      <w:szCs w:val="20"/>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adjustRightInd w:val="0"/>
      <w:ind w:firstLine="420"/>
      <w:jc w:val="left"/>
      <w:textAlignment w:val="baseline"/>
    </w:pPr>
    <w:rPr>
      <w:rFonts w:eastAsia="楷体_GB2312"/>
      <w:kern w:val="0"/>
      <w:sz w:val="24"/>
    </w:rPr>
  </w:style>
  <w:style w:type="paragraph" w:styleId="6">
    <w:name w:val="Body Text"/>
    <w:basedOn w:val="1"/>
    <w:qFormat/>
    <w:uiPriority w:val="0"/>
    <w:pPr>
      <w:spacing w:after="120"/>
    </w:pPr>
    <w:rPr>
      <w:rFonts w:ascii="Times New Roman" w:hAnsi="Times New Roman" w:eastAsia="宋体" w:cs="Times New Roman"/>
    </w:rPr>
  </w:style>
  <w:style w:type="paragraph" w:styleId="7">
    <w:name w:val="Body Text Indent"/>
    <w:basedOn w:val="1"/>
    <w:next w:val="8"/>
    <w:unhideWhenUsed/>
    <w:qFormat/>
    <w:uiPriority w:val="99"/>
    <w:pPr>
      <w:spacing w:after="120"/>
      <w:ind w:left="420" w:leftChars="200"/>
    </w:pPr>
    <w:rPr>
      <w:szCs w:val="24"/>
    </w:rPr>
  </w:style>
  <w:style w:type="paragraph" w:styleId="8">
    <w:name w:val="envelope return"/>
    <w:basedOn w:val="1"/>
    <w:unhideWhenUsed/>
    <w:qFormat/>
    <w:uiPriority w:val="99"/>
    <w:pPr>
      <w:snapToGrid w:val="0"/>
    </w:pPr>
    <w:rPr>
      <w:rFonts w:ascii="Arial" w:hAnsi="Arial"/>
    </w:rPr>
  </w:style>
  <w:style w:type="paragraph" w:styleId="9">
    <w:name w:val="toc 3"/>
    <w:basedOn w:val="1"/>
    <w:next w:val="1"/>
    <w:qFormat/>
    <w:uiPriority w:val="0"/>
    <w:pPr>
      <w:ind w:left="840" w:leftChars="400"/>
    </w:pPr>
  </w:style>
  <w:style w:type="paragraph" w:styleId="10">
    <w:name w:val="Plain Text"/>
    <w:basedOn w:val="1"/>
    <w:qFormat/>
    <w:uiPriority w:val="0"/>
    <w:rPr>
      <w:rFonts w:ascii="宋体" w:hAnsi="Courier New"/>
      <w:szCs w:val="21"/>
    </w:rPr>
  </w:style>
  <w:style w:type="paragraph" w:styleId="11">
    <w:name w:val="footer"/>
    <w:basedOn w:val="1"/>
    <w:qFormat/>
    <w:uiPriority w:val="0"/>
    <w:pPr>
      <w:tabs>
        <w:tab w:val="center" w:pos="4153"/>
        <w:tab w:val="right" w:pos="8306"/>
      </w:tabs>
      <w:snapToGrid w:val="0"/>
      <w:jc w:val="left"/>
    </w:pPr>
    <w:rPr>
      <w:kern w:val="0"/>
      <w:sz w:val="18"/>
      <w:szCs w:val="18"/>
    </w:rPr>
  </w:style>
  <w:style w:type="paragraph" w:styleId="12">
    <w:name w:val="toc 1"/>
    <w:basedOn w:val="1"/>
    <w:next w:val="1"/>
    <w:qFormat/>
    <w:uiPriority w:val="0"/>
    <w:pPr>
      <w:adjustRightInd w:val="0"/>
      <w:jc w:val="left"/>
      <w:textAlignment w:val="baseline"/>
    </w:pPr>
    <w:rPr>
      <w:rFonts w:eastAsia="楷体_GB2312"/>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qFormat/>
    <w:uiPriority w:val="0"/>
    <w:rPr>
      <w:color w:val="333333"/>
      <w:u w:val="none"/>
    </w:rPr>
  </w:style>
  <w:style w:type="paragraph" w:customStyle="1" w:styleId="17">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18">
    <w:name w:val="111"/>
    <w:basedOn w:val="1"/>
    <w:uiPriority w:val="0"/>
    <w:pPr>
      <w:spacing w:line="360" w:lineRule="auto"/>
      <w:ind w:firstLine="200" w:firstLineChars="200"/>
    </w:pPr>
    <w:rPr>
      <w:rFonts w:ascii="Calibri" w:hAnsi="Calibri"/>
      <w:sz w:val="24"/>
      <w:szCs w:val="22"/>
    </w:rPr>
  </w:style>
  <w:style w:type="paragraph" w:customStyle="1" w:styleId="19">
    <w:name w:val="正文1"/>
    <w:basedOn w:val="1"/>
    <w:qFormat/>
    <w:uiPriority w:val="0"/>
    <w:pPr>
      <w:spacing w:line="360" w:lineRule="auto"/>
      <w:ind w:firstLine="361"/>
    </w:pPr>
    <w:rPr>
      <w:rFonts w:ascii="宋体" w:hAnsi="宋体"/>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2020-06-08T10:40:00Z</dcterms:created>
  <dc:creator>Administrator</dc:creator>
  <cp:lastModifiedBy>Administrator</cp:lastModifiedBy>
  <cp:lastPrinted>2020-06-11T01:32:00Z</cp:lastPrinted>
  <dcterms:modified xsi:type="dcterms:W3CDTF">2020-08-20T07:04:30Z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