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</w:p>
    <w:p>
      <w:pPr>
        <w:snapToGrid w:val="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观看文艺汇演人员统计表</w:t>
      </w:r>
    </w:p>
    <w:p>
      <w:pPr>
        <w:snapToGrid w:val="0"/>
        <w:rPr>
          <w:rFonts w:eastAsia="方正仿宋_GBK"/>
          <w:bCs/>
          <w:sz w:val="32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41"/>
        <w:gridCol w:w="717"/>
        <w:gridCol w:w="2127"/>
        <w:gridCol w:w="1275"/>
        <w:gridCol w:w="170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序号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姓名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工作单位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531" w:bottom="1985" w:left="1531" w:header="72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方正仿宋_GBK" w:hAnsi="宋体" w:eastAsia="方正仿宋_GBK"/>
        <w:sz w:val="28"/>
        <w:szCs w:val="28"/>
      </w:rPr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1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方正仿宋_GBK" w:hAnsi="宋体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  \* MERGEFORMAT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4</w:t>
    </w:r>
    <w:r>
      <w:rPr>
        <w:rFonts w:eastAsia="方正仿宋_GBK"/>
        <w:sz w:val="28"/>
        <w:szCs w:val="28"/>
      </w:rPr>
      <w:fldChar w:fldCharType="end"/>
    </w:r>
    <w:r>
      <w:rPr>
        <w:rFonts w:hint="eastAsia" w:ascii="方正仿宋_GBK" w:hAnsi="宋体" w:eastAsia="方正仿宋_GBK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2A71"/>
    <w:rsid w:val="1D0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2019-09-05T01:43:00Z</dcterms:created>
  <dc:creator>蓝色的忧郁</dc:creator>
  <cp:lastModifiedBy>蓝色的忧郁</cp:lastModifiedBy>
  <dcterms:modified xsi:type="dcterms:W3CDTF">2019-09-05T01:43:55Z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