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baseline"/>
        <w:rPr>
          <w:rFonts w:hint="eastAsia" w:ascii="宋体" w:hAnsi="宋体" w:eastAsia="宋体" w:cs="宋体"/>
          <w:color w:val="auto"/>
          <w:w w:val="80"/>
          <w:szCs w:val="44"/>
          <w:highlight w:val="none"/>
          <w:u w:val="none"/>
        </w:rPr>
      </w:pPr>
      <w:bookmarkStart w:id="0" w:name="_GoBack"/>
      <w:r>
        <w:rPr>
          <w:rFonts w:hint="eastAsia" w:ascii="宋体" w:hAnsi="宋体" w:eastAsia="宋体"/>
          <w:color w:val="auto"/>
          <w:w w:val="80"/>
          <w:szCs w:val="44"/>
          <w:highlight w:val="none"/>
          <w:u w:val="none"/>
        </w:rPr>
        <w:t>南通市司法局法律助理服务项目</w:t>
      </w:r>
      <w:r>
        <w:rPr>
          <w:rFonts w:hint="eastAsia" w:ascii="宋体" w:hAnsi="宋体" w:eastAsia="宋体" w:cs="宋体"/>
          <w:color w:val="auto"/>
          <w:w w:val="80"/>
          <w:szCs w:val="44"/>
          <w:highlight w:val="none"/>
          <w:u w:val="none"/>
        </w:rPr>
        <w:t>需求</w:t>
      </w:r>
    </w:p>
    <w:p>
      <w:pPr>
        <w:spacing w:line="460" w:lineRule="exact"/>
        <w:ind w:firstLine="482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u w:val="none"/>
        </w:rPr>
        <w:t>一、项目概况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1.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南通市司法局法律助理服务项目，旨在通过竞争性磋商方式采购，为南通市司法局提供法律助理工作人员。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2.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本项目分为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个标段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标段一：成交单位派驻一名律师作为法律助理，主要为地方立法、规范性文件审核、政府合同审查等法律事务提供协作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；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标段二：成交单位派驻一名律师作为法律助理，主要为市政府行政复议应诉等法律事务提供协作；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标段三：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成交单位派驻一名律师作为法律助理，主要为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行政执法协调监督、综合执法体制改革等法律事务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提供协作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。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3.</w:t>
      </w:r>
      <w:r>
        <w:rPr>
          <w:rStyle w:val="6"/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u w:val="none"/>
        </w:rPr>
        <w:t>合同存续期间，成交单位安排的法律助理专职在南通市司法局工作，接受南通市司法局的管理和考核（人事关系仍在原单位），遵守机关工作规定。</w:t>
      </w:r>
    </w:p>
    <w:p>
      <w:pPr>
        <w:spacing w:line="460" w:lineRule="exact"/>
        <w:ind w:firstLine="482" w:firstLineChars="200"/>
        <w:rPr>
          <w:rStyle w:val="6"/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u w:val="none"/>
        </w:rPr>
        <w:t>二、工作内容和工作人员资格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办理或协助办理委托单位交办的法律事务。法律助理应当具备以下条件：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1.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忠于中华人民共和国宪法、遵守法律，具有良好的职业操守和道德道德；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2.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具有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本科及以上学历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；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3.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取得法律职业资格（A类）；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4.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年龄须为1980年1月1日以后出生的人员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；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5.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具有较好的法学理论水平、法律实务能力和综合文字能力；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6.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自愿专职从事法律助理工作；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7.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标段一法律助理须具有立法、规范性文件审查及合同审查等政府法律事务服务工作经验；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8.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标段二法律助理须具有行政诉讼法律实务工作经验；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9.标段三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法律助理须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熟悉行政执法工作；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10.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身体健康；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11.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已经按规定参加社会保险（提供参保证明）。</w:t>
      </w:r>
    </w:p>
    <w:p>
      <w:pPr>
        <w:spacing w:line="460" w:lineRule="exact"/>
        <w:ind w:firstLine="482" w:firstLineChars="200"/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</w:rPr>
        <w:t>三、成交单位的确定</w:t>
      </w:r>
    </w:p>
    <w:p>
      <w:pPr>
        <w:spacing w:line="360" w:lineRule="auto"/>
        <w:ind w:firstLine="480" w:firstLineChars="200"/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本项目分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个标段，采购人通过竞争性磋商方式每标段选取一家单位提供服务。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  <w:lang w:eastAsia="zh-CN"/>
        </w:rPr>
        <w:t>供应商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</w:rPr>
        <w:t>可选择投一个标段，也可多个标段兼投，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可以兼得。（如参与多个标段投标，多个标段拟派人员须为不同的人员，如后续标段拟派人员与前一标段相同，则该标段投标无效）。</w:t>
      </w:r>
    </w:p>
    <w:p>
      <w:pPr>
        <w:spacing w:line="460" w:lineRule="exact"/>
        <w:ind w:firstLine="482" w:firstLineChars="200"/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</w:rPr>
        <w:t>四、服务期限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自合同签订之日起三年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。</w:t>
      </w:r>
    </w:p>
    <w:p>
      <w:pPr>
        <w:spacing w:line="460" w:lineRule="exact"/>
        <w:ind w:firstLine="482" w:firstLineChars="200"/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u w:val="none"/>
        </w:rPr>
        <w:t>五、服务费用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1.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成交单位的法律助理费用预算为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每标段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每年9.9万元；</w:t>
      </w:r>
    </w:p>
    <w:p>
      <w:pPr>
        <w:spacing w:line="460" w:lineRule="exact"/>
        <w:ind w:firstLine="240" w:firstLineChars="1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 xml:space="preserve">  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2.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法律助理在完成南通市司法局指派任务过程中产生的差旅费、住宿费、交通费等费用，由南通市司法局承担。</w:t>
      </w:r>
    </w:p>
    <w:p>
      <w:pPr>
        <w:spacing w:line="460" w:lineRule="exact"/>
        <w:ind w:firstLine="480" w:firstLineChars="200"/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3.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在确定成交单位并签订合同后的二十天内，南通市司法局按照成交价的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0%一次性给付成交单位服务费用。另成交价的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4</w:t>
      </w:r>
      <w:r>
        <w:rPr>
          <w:rStyle w:val="6"/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0%服务费作为绩效考核费用，待年底前对法律助理进行年度考核，考核合格的支付绩效考核费用，不合格的不支付绩效考核费用。</w:t>
      </w:r>
    </w:p>
    <w:p>
      <w:pPr>
        <w:spacing w:line="460" w:lineRule="exact"/>
        <w:ind w:firstLine="482" w:firstLineChars="200"/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4.本项目最终三个标段合同价须保持一致，以三个标段成交价中最低的为最终合同价。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  <w:lang w:val="zh-CN" w:eastAsia="zh-CN"/>
        </w:rPr>
        <w:t>本项目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终合同合同价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u w:val="none"/>
          <w:lang w:val="zh-CN" w:eastAsia="zh-CN"/>
        </w:rPr>
        <w:t>确定后不作调整。</w:t>
      </w:r>
    </w:p>
    <w:p>
      <w:pPr>
        <w:snapToGrid w:val="0"/>
        <w:spacing w:line="460" w:lineRule="exact"/>
        <w:jc w:val="center"/>
        <w:rPr>
          <w:rStyle w:val="6"/>
          <w:rFonts w:ascii="仿宋_GB2312" w:eastAsia="仿宋_GB2312"/>
          <w:bCs/>
          <w:color w:val="auto"/>
          <w:sz w:val="36"/>
          <w:szCs w:val="36"/>
          <w:highlight w:val="none"/>
          <w:u w:val="none"/>
          <w:lang w:val="zh-CN"/>
        </w:rPr>
      </w:pPr>
    </w:p>
    <w:p>
      <w:pPr>
        <w:rPr>
          <w:rFonts w:hint="eastAsia"/>
          <w:u w:val="none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52913"/>
    <w:rsid w:val="009476F7"/>
    <w:rsid w:val="01705C99"/>
    <w:rsid w:val="040826B4"/>
    <w:rsid w:val="04723F17"/>
    <w:rsid w:val="098E7907"/>
    <w:rsid w:val="0A9236AF"/>
    <w:rsid w:val="0C094B75"/>
    <w:rsid w:val="0F9928EF"/>
    <w:rsid w:val="0FC26D88"/>
    <w:rsid w:val="100828AD"/>
    <w:rsid w:val="147E133E"/>
    <w:rsid w:val="167421DE"/>
    <w:rsid w:val="187675E6"/>
    <w:rsid w:val="1946255C"/>
    <w:rsid w:val="1AE42514"/>
    <w:rsid w:val="1B1E6DD1"/>
    <w:rsid w:val="1B9362C3"/>
    <w:rsid w:val="21740BCE"/>
    <w:rsid w:val="2418219D"/>
    <w:rsid w:val="266D1322"/>
    <w:rsid w:val="27026E1B"/>
    <w:rsid w:val="2A790643"/>
    <w:rsid w:val="2B01206B"/>
    <w:rsid w:val="306F03CC"/>
    <w:rsid w:val="32047E1A"/>
    <w:rsid w:val="36BD095F"/>
    <w:rsid w:val="37FF0092"/>
    <w:rsid w:val="383B6F19"/>
    <w:rsid w:val="399E1B8D"/>
    <w:rsid w:val="417032FE"/>
    <w:rsid w:val="46541638"/>
    <w:rsid w:val="467B5DDC"/>
    <w:rsid w:val="4E3710B4"/>
    <w:rsid w:val="51937B70"/>
    <w:rsid w:val="51956720"/>
    <w:rsid w:val="522C70F0"/>
    <w:rsid w:val="5AB24ABD"/>
    <w:rsid w:val="656600F0"/>
    <w:rsid w:val="6BB73144"/>
    <w:rsid w:val="6C652913"/>
    <w:rsid w:val="6FE611FF"/>
    <w:rsid w:val="737050DC"/>
    <w:rsid w:val="73BB0088"/>
    <w:rsid w:val="73D85F1B"/>
    <w:rsid w:val="73E90B13"/>
    <w:rsid w:val="77E30F59"/>
    <w:rsid w:val="7AAE5ABC"/>
    <w:rsid w:val="7BA4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楷体_GB2312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2025-12-01T08:33:00Z</dcterms:created>
  <dc:creator>L</dc:creator>
  <cp:lastModifiedBy>L</cp:lastModifiedBy>
  <dcterms:modified xsi:type="dcterms:W3CDTF">2025-12-12T07:12:29Z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FBC50419031143478BBE503C692B10AA</vt:lpwstr>
  </property>
</Properties>
</file>